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ind w:firstLine="0"/>
        <w:jc w:val="center"/>
      </w:pPr>
      <w:r>
        <w:rPr>
          <w:b/>
          <w:bCs/>
          <w:i w:val="false"/>
          <w:iCs w:val="false"/>
        </w:rPr>
        <w:t xml:space="preserve">UNIVERSITATEA [NUMELE UNIVERSITĂȚII]</w:t>
      </w:r>
    </w:p>
    <w:p>
      <w:pPr>
        <w:spacing w:after="0" w:before="0"/>
        <w:ind w:firstLine="0"/>
        <w:jc w:val="center"/>
      </w:pPr>
      <w:r>
        <w:rPr>
          <w:b/>
          <w:bCs/>
          <w:i w:val="false"/>
          <w:iCs w:val="false"/>
        </w:rPr>
        <w:t xml:space="preserve">FACULTATEA DE ARHITECTURĂ ȘI URBANISM</w:t>
      </w:r>
    </w:p>
    <w:p>
      <w:pPr>
        <w:spacing w:after="0" w:before="60"/>
        <w:ind w:firstLine="0"/>
        <w:jc w:val="center"/>
      </w:pPr>
      <w:r>
        <w:rPr>
          <w:b w:val="false"/>
          <w:bCs w:val="false"/>
          <w:i w:val="false"/>
          <w:iCs w:val="false"/>
        </w:rPr>
        <w:t xml:space="preserve">Programul de studii: Urbanism și amenajarea teritoriului</w:t>
      </w:r>
    </w:p>
    <w:p>
      <w:pPr>
        <w:spacing w:after="0" w:before="2600"/>
        <w:ind w:firstLine="0"/>
        <w:jc w:val="center"/>
      </w:pPr>
      <w:r>
        <w:rPr>
          <w:b/>
          <w:bCs/>
          <w:i w:val="false"/>
          <w:iCs w:val="false"/>
          <w:sz w:val="36"/>
          <w:szCs w:val="36"/>
        </w:rPr>
        <w:t xml:space="preserve">LUCRARE DE LICENȚĂ</w:t>
      </w:r>
    </w:p>
    <w:p>
      <w:pPr>
        <w:spacing w:after="0" w:before="300"/>
        <w:ind w:firstLine="0"/>
        <w:jc w:val="center"/>
      </w:pPr>
      <w:r>
        <w:rPr>
          <w:b/>
          <w:bCs/>
          <w:i w:val="false"/>
          <w:iCs w:val="false"/>
          <w:sz w:val="30"/>
          <w:szCs w:val="30"/>
        </w:rPr>
        <w:t xml:space="preserve">Mobilitatea pietonală într-un cartier rezidențial</w:t>
      </w:r>
    </w:p>
    <w:p>
      <w:pPr>
        <w:spacing w:after="0" w:before="120"/>
        <w:ind w:firstLine="0"/>
        <w:jc w:val="center"/>
      </w:pPr>
      <w:r>
        <w:rPr>
          <w:b w:val="false"/>
          <w:bCs w:val="false"/>
          <w:i/>
          <w:iCs/>
          <w:sz w:val="24"/>
          <w:szCs w:val="24"/>
        </w:rPr>
        <w:t xml:space="preserve">Analiză și propuneri de intervenție pentru „cartierul X” (studiu fictiv)</w:t>
      </w:r>
    </w:p>
    <w:p>
      <w:pPr>
        <w:spacing w:after="0" w:before="400"/>
        <w:ind w:firstLine="0"/>
        <w:jc w:val="center"/>
      </w:pPr>
      <w:r>
        <w:rPr>
          <w:b w:val="false"/>
          <w:bCs w:val="false"/>
          <w:i/>
          <w:iCs/>
          <w:color w:val="4B7A5E"/>
          <w:sz w:val="18"/>
          <w:szCs w:val="18"/>
        </w:rPr>
        <w:t xml:space="preserve">EXEMPLU FICTIV – structura, tabelele și figurile unei lucrări de licență. Datele sunt simulate.</w:t>
      </w:r>
    </w:p>
    <w:p>
      <w:pPr>
        <w:spacing w:before="2000"/>
        <w:ind w:firstLine="0"/>
        <w:jc w:val="left"/>
      </w:pPr>
      <w:r>
        <w:rPr>
          <w:b/>
          <w:bCs/>
        </w:rPr>
        <w:t xml:space="preserve">Coordonator științific:</w:t>
      </w:r>
    </w:p>
    <w:p>
      <w:pPr>
        <w:ind w:firstLine="0"/>
        <w:jc w:val="left"/>
      </w:pPr>
      <w:r>
        <w:t xml:space="preserve">Conf. univ. dr. urb. Victor Neagu (nume fictiv)</w:t>
      </w:r>
    </w:p>
    <w:p>
      <w:pPr>
        <w:spacing w:before="300"/>
        <w:ind w:firstLine="0"/>
        <w:jc w:val="right"/>
      </w:pPr>
      <w:r>
        <w:rPr>
          <w:b/>
          <w:bCs/>
        </w:rPr>
        <w:t xml:space="preserve">Absolvent:</w:t>
      </w:r>
    </w:p>
    <w:p>
      <w:pPr>
        <w:ind w:firstLine="0"/>
        <w:jc w:val="right"/>
      </w:pPr>
      <w:r>
        <w:t xml:space="preserve">Andreea Ciobanu (nume fictiv)</w:t>
      </w:r>
    </w:p>
    <w:p>
      <w:pPr>
        <w:spacing w:after="0" w:before="1800"/>
        <w:ind w:firstLine="0"/>
        <w:jc w:val="center"/>
      </w:pPr>
      <w:r>
        <w:rPr>
          <w:b/>
          <w:bCs/>
          <w:i w:val="false"/>
          <w:iCs w:val="false"/>
        </w:rPr>
        <w:t xml:space="preserve">IAȘI, 2026</w:t>
      </w:r>
    </w:p>
    <w:p>
      <w:pPr>
        <w:pageBreakBefore/>
        <w:spacing w:after="400"/>
        <w:ind w:firstLine="0"/>
        <w:jc w:val="center"/>
      </w:pPr>
      <w:r>
        <w:rPr>
          <w:b/>
          <w:bCs/>
          <w:sz w:val="28"/>
          <w:szCs w:val="28"/>
        </w:rPr>
        <w:t xml:space="preserve">DECLARAȚIE DE AUTENTICITATE</w:t>
      </w:r>
    </w:p>
    <w:p>
      <w:r>
        <w:t xml:space="preserve">Subsemnatul(a) </w:t>
      </w:r>
      <w:r>
        <w:rPr>
          <w:b/>
          <w:bCs/>
        </w:rPr>
        <w:t xml:space="preserve">Andreea Ciobanu</w:t>
      </w:r>
      <w:r>
        <w:t xml:space="preserve">, absolvent(ă) al(a) programului de studii Urbanism și amenajarea teritoriului, declar pe propria răspundere că lucrarea de licență cu titlul „Mobilitatea pietonală într-un cartier rezidențial” a fost elaborată de mine, sub îndrumarea coordonatorului științific, nu a mai fost prezentată la o altă facultate sau instituție de învățământ superior și că toate sursele folosite, inclusiv cele de pe internet, sunt citate în lucrare, cu respectarea regulilor privind drepturile de autor.</w:t>
      </w:r>
    </w:p>
    <w:p>
      <w:pPr>
        <w:spacing w:before="600"/>
        <w:ind w:firstLine="0"/>
        <w:jc w:val="left"/>
      </w:pPr>
      <w:r>
        <w:t xml:space="preserve">Data: [data]</w:t>
      </w:r>
    </w:p>
    <w:p>
      <w:pPr>
        <w:ind w:firstLine="0"/>
        <w:jc w:val="right"/>
      </w:pPr>
      <w:commentRangeStart w:id="0"/>
      <w:r>
        <w:t xml:space="preserve">Semnătura: [semnătura]</w:t>
      </w:r>
      <w:commentRangeEnd w:id="0"/>
      <w:r>
        <w:commentReference w:id="0"/>
      </w:r>
    </w:p>
    <w:p>
      <w:pPr>
        <w:pageBreakBefore/>
        <w:spacing w:after="300"/>
        <w:ind w:firstLine="0"/>
        <w:jc w:val="center"/>
      </w:pPr>
      <w:commentRangeStart w:id="1"/>
      <w:r>
        <w:rPr>
          <w:b/>
          <w:bCs/>
          <w:sz w:val="28"/>
          <w:szCs w:val="28"/>
        </w:rPr>
        <w:t xml:space="preserve">CUPRINS</w:t>
      </w:r>
      <w:commentRangeEnd w:id="1"/>
      <w:r>
        <w:commentReference w:id="1"/>
      </w:r>
    </w:p>
    <w:p>
      <w:pPr>
        <w:tabs>
          <w:tab w:val="right" w:pos="9026" w:leader="dot"/>
        </w:tabs>
        <w:spacing w:after="40" w:line="300"/>
        <w:ind w:left="0" w:firstLine="0"/>
        <w:jc w:val="left"/>
      </w:pPr>
      <w:r>
        <w:rPr>
          <w:b/>
          <w:bCs/>
        </w:rPr>
        <w:t xml:space="preserve">Lista figurilor și a tabelelor</w:t>
      </w:r>
      <w:r>
        <w:t xml:space="preserve">	4</w:t>
      </w:r>
    </w:p>
    <w:p>
      <w:pPr>
        <w:tabs>
          <w:tab w:val="right" w:pos="9026" w:leader="dot"/>
        </w:tabs>
        <w:spacing w:after="40" w:line="300"/>
        <w:ind w:left="0" w:firstLine="0"/>
        <w:jc w:val="left"/>
      </w:pPr>
      <w:r>
        <w:rPr>
          <w:b/>
          <w:bCs/>
        </w:rPr>
        <w:t xml:space="preserve">Rezumat</w:t>
      </w:r>
      <w:r>
        <w:t xml:space="preserve">	5</w:t>
      </w:r>
    </w:p>
    <w:p>
      <w:pPr>
        <w:tabs>
          <w:tab w:val="right" w:pos="9026" w:leader="dot"/>
        </w:tabs>
        <w:spacing w:after="40" w:line="300"/>
        <w:ind w:left="0" w:firstLine="0"/>
        <w:jc w:val="left"/>
      </w:pPr>
      <w:r>
        <w:rPr>
          <w:b/>
          <w:bCs/>
        </w:rPr>
        <w:t xml:space="preserve">Introducere</w:t>
      </w:r>
      <w:r>
        <w:t xml:space="preserve">	6</w:t>
      </w:r>
    </w:p>
    <w:p>
      <w:pPr>
        <w:tabs>
          <w:tab w:val="right" w:pos="9026" w:leader="dot"/>
        </w:tabs>
        <w:spacing w:after="40" w:line="300"/>
        <w:ind w:left="0" w:firstLine="0"/>
        <w:jc w:val="left"/>
      </w:pPr>
      <w:r>
        <w:rPr>
          <w:b/>
          <w:bCs/>
        </w:rPr>
        <w:t xml:space="preserve">Capitolul 1. Mobilitatea pietonală: concepte și criterii de evaluare</w:t>
      </w:r>
      <w:r>
        <w:t xml:space="preserve">	7</w:t>
      </w:r>
    </w:p>
    <w:p>
      <w:pPr>
        <w:tabs>
          <w:tab w:val="right" w:pos="9026" w:leader="dot"/>
        </w:tabs>
        <w:spacing w:after="40" w:line="300"/>
        <w:ind w:left="400" w:firstLine="0"/>
        <w:jc w:val="left"/>
      </w:pPr>
      <w:r>
        <w:rPr>
          <w:b w:val="false"/>
          <w:bCs w:val="false"/>
        </w:rPr>
        <w:t xml:space="preserve">1.1. Factorii mersului pe jos</w:t>
      </w:r>
      <w:r>
        <w:t xml:space="preserve">	7</w:t>
      </w:r>
    </w:p>
    <w:p>
      <w:pPr>
        <w:tabs>
          <w:tab w:val="right" w:pos="9026" w:leader="dot"/>
        </w:tabs>
        <w:spacing w:after="40" w:line="300"/>
        <w:ind w:left="400" w:firstLine="0"/>
        <w:jc w:val="left"/>
      </w:pPr>
      <w:r>
        <w:rPr>
          <w:b w:val="false"/>
          <w:bCs w:val="false"/>
        </w:rPr>
        <w:t xml:space="preserve">1.2. Criterii de calitate a spațiului pietonal</w:t>
      </w:r>
      <w:r>
        <w:t xml:space="preserve">	7</w:t>
      </w:r>
    </w:p>
    <w:p>
      <w:pPr>
        <w:tabs>
          <w:tab w:val="right" w:pos="9026" w:leader="dot"/>
        </w:tabs>
        <w:spacing w:after="40" w:line="300"/>
        <w:ind w:left="0" w:firstLine="0"/>
        <w:jc w:val="left"/>
      </w:pPr>
      <w:r>
        <w:rPr>
          <w:b/>
          <w:bCs/>
        </w:rPr>
        <w:t xml:space="preserve">Capitolul 2. Zona de studiu și metodologia</w:t>
      </w:r>
      <w:r>
        <w:t xml:space="preserve">	8</w:t>
      </w:r>
    </w:p>
    <w:p>
      <w:pPr>
        <w:tabs>
          <w:tab w:val="right" w:pos="9026" w:leader="dot"/>
        </w:tabs>
        <w:spacing w:after="40" w:line="300"/>
        <w:ind w:left="0" w:firstLine="0"/>
        <w:jc w:val="left"/>
      </w:pPr>
      <w:r>
        <w:rPr>
          <w:b/>
          <w:bCs/>
        </w:rPr>
        <w:t xml:space="preserve">Capitolul 3. Analiza mobilității pietonale și propuneri de intervenție</w:t>
      </w:r>
      <w:r>
        <w:t xml:space="preserve">	9</w:t>
      </w:r>
    </w:p>
    <w:p>
      <w:pPr>
        <w:tabs>
          <w:tab w:val="right" w:pos="9026" w:leader="dot"/>
        </w:tabs>
        <w:spacing w:after="40" w:line="300"/>
        <w:ind w:left="400" w:firstLine="0"/>
        <w:jc w:val="left"/>
      </w:pPr>
      <w:r>
        <w:rPr>
          <w:b w:val="false"/>
          <w:bCs w:val="false"/>
        </w:rPr>
        <w:t xml:space="preserve">3.1. Fluxurile pietonale</w:t>
      </w:r>
      <w:r>
        <w:t xml:space="preserve">	9</w:t>
      </w:r>
    </w:p>
    <w:p>
      <w:pPr>
        <w:tabs>
          <w:tab w:val="right" w:pos="9026" w:leader="dot"/>
        </w:tabs>
        <w:spacing w:after="40" w:line="300"/>
        <w:ind w:left="400" w:firstLine="0"/>
        <w:jc w:val="left"/>
      </w:pPr>
      <w:r>
        <w:rPr>
          <w:b w:val="false"/>
          <w:bCs w:val="false"/>
        </w:rPr>
        <w:t xml:space="preserve">3.2. Inventarul trotuarelor</w:t>
      </w:r>
      <w:r>
        <w:t xml:space="preserve">	9</w:t>
      </w:r>
    </w:p>
    <w:p>
      <w:pPr>
        <w:tabs>
          <w:tab w:val="right" w:pos="9026" w:leader="dot"/>
        </w:tabs>
        <w:spacing w:after="40" w:line="300"/>
        <w:ind w:left="400" w:firstLine="0"/>
        <w:jc w:val="left"/>
      </w:pPr>
      <w:r>
        <w:rPr>
          <w:b w:val="false"/>
          <w:bCs w:val="false"/>
        </w:rPr>
        <w:t xml:space="preserve">3.3. Accesibilitatea</w:t>
      </w:r>
      <w:r>
        <w:t xml:space="preserve">	10</w:t>
      </w:r>
    </w:p>
    <w:p>
      <w:pPr>
        <w:tabs>
          <w:tab w:val="right" w:pos="9026" w:leader="dot"/>
        </w:tabs>
        <w:spacing w:after="40" w:line="300"/>
        <w:ind w:left="400" w:firstLine="0"/>
        <w:jc w:val="left"/>
      </w:pPr>
      <w:r>
        <w:rPr>
          <w:b w:val="false"/>
          <w:bCs w:val="false"/>
        </w:rPr>
        <w:t xml:space="preserve">3.4. Percepția locuitorilor</w:t>
      </w:r>
      <w:r>
        <w:t xml:space="preserve">	11</w:t>
      </w:r>
    </w:p>
    <w:p>
      <w:pPr>
        <w:tabs>
          <w:tab w:val="right" w:pos="9026" w:leader="dot"/>
        </w:tabs>
        <w:spacing w:after="40" w:line="300"/>
        <w:ind w:left="400" w:firstLine="0"/>
        <w:jc w:val="left"/>
      </w:pPr>
      <w:r>
        <w:rPr>
          <w:b w:val="false"/>
          <w:bCs w:val="false"/>
        </w:rPr>
        <w:t xml:space="preserve">3.5. Diagnosticul</w:t>
      </w:r>
      <w:r>
        <w:t xml:space="preserve">	11</w:t>
      </w:r>
    </w:p>
    <w:p>
      <w:pPr>
        <w:tabs>
          <w:tab w:val="right" w:pos="9026" w:leader="dot"/>
        </w:tabs>
        <w:spacing w:after="40" w:line="300"/>
        <w:ind w:left="400" w:firstLine="0"/>
        <w:jc w:val="left"/>
      </w:pPr>
      <w:r>
        <w:rPr>
          <w:b w:val="false"/>
          <w:bCs w:val="false"/>
        </w:rPr>
        <w:t xml:space="preserve">3.6. Propunerile autoarei</w:t>
      </w:r>
      <w:r>
        <w:t xml:space="preserve">	12</w:t>
      </w:r>
    </w:p>
    <w:p>
      <w:pPr>
        <w:tabs>
          <w:tab w:val="right" w:pos="9026" w:leader="dot"/>
        </w:tabs>
        <w:spacing w:after="40" w:line="300"/>
        <w:ind w:left="0" w:firstLine="0"/>
        <w:jc w:val="left"/>
      </w:pPr>
      <w:r>
        <w:rPr>
          <w:b/>
          <w:bCs/>
        </w:rPr>
        <w:t xml:space="preserve">Concluzii</w:t>
      </w:r>
      <w:r>
        <w:t xml:space="preserve">	14</w:t>
      </w:r>
    </w:p>
    <w:p>
      <w:pPr>
        <w:tabs>
          <w:tab w:val="right" w:pos="9026" w:leader="dot"/>
        </w:tabs>
        <w:spacing w:after="40" w:line="300"/>
        <w:ind w:left="0" w:firstLine="0"/>
        <w:jc w:val="left"/>
      </w:pPr>
      <w:r>
        <w:rPr>
          <w:b/>
          <w:bCs/>
        </w:rPr>
        <w:t xml:space="preserve">Bibliografie</w:t>
      </w:r>
      <w:r>
        <w:t xml:space="preserve">	15</w:t>
      </w:r>
    </w:p>
    <w:p>
      <w:pPr>
        <w:tabs>
          <w:tab w:val="right" w:pos="9026" w:leader="dot"/>
        </w:tabs>
        <w:spacing w:after="40" w:line="300"/>
        <w:ind w:left="0" w:firstLine="0"/>
        <w:jc w:val="left"/>
      </w:pPr>
      <w:r>
        <w:rPr>
          <w:b/>
          <w:bCs/>
        </w:rPr>
        <w:t xml:space="preserve">Anexa 1. Chestionarul aplicat locuitorilor (extras)</w:t>
      </w:r>
      <w:r>
        <w:t xml:space="preserve">	16</w:t>
      </w:r>
    </w:p>
    <w:p>
      <w:pPr>
        <w:tabs>
          <w:tab w:val="right" w:pos="9026" w:leader="dot"/>
        </w:tabs>
        <w:spacing w:after="40" w:line="300"/>
        <w:ind w:left="0" w:firstLine="0"/>
        <w:jc w:val="left"/>
      </w:pPr>
      <w:r>
        <w:rPr>
          <w:b/>
          <w:bCs/>
        </w:rPr>
        <w:t xml:space="preserve">Bonus: același paragraf, înainte și după corectare</w:t>
      </w:r>
      <w:r>
        <w:t xml:space="preserve">	17</w:t>
      </w:r>
    </w:p>
    <w:p>
      <w:pPr>
        <w:pStyle w:val="Heading1"/>
        <w:pageBreakBefore/>
      </w:pPr>
      <w:commentRangeStart w:id="2"/>
      <w:r>
        <w:t xml:space="preserve">Lista figurilor și a tabelelor</w:t>
      </w:r>
      <w:commentRangeEnd w:id="2"/>
      <w:r>
        <w:commentReference w:id="2"/>
      </w:r>
    </w:p>
    <w:p>
      <w:pPr>
        <w:spacing w:after="120"/>
        <w:ind w:firstLine="0"/>
        <w:jc w:val="left"/>
      </w:pPr>
      <w:r>
        <w:rPr>
          <w:b/>
          <w:bCs/>
        </w:rPr>
        <w:t xml:space="preserve">Lista figurilor</w:t>
      </w:r>
    </w:p>
    <w:p>
      <w:pPr>
        <w:tabs>
          <w:tab w:val="right" w:pos="9026" w:leader="dot"/>
        </w:tabs>
        <w:spacing w:after="40" w:line="300"/>
        <w:ind w:left="0" w:firstLine="0"/>
        <w:jc w:val="left"/>
      </w:pPr>
      <w:r>
        <w:rPr>
          <w:b w:val="false"/>
          <w:bCs w:val="false"/>
        </w:rPr>
        <w:t xml:space="preserve">Figura 1. Factorii care influențează mersul pe jos într-un cartier</w:t>
      </w:r>
      <w:r>
        <w:t xml:space="preserve">	7</w:t>
      </w:r>
    </w:p>
    <w:p>
      <w:pPr>
        <w:tabs>
          <w:tab w:val="right" w:pos="9026" w:leader="dot"/>
        </w:tabs>
        <w:spacing w:after="40" w:line="300"/>
        <w:ind w:left="0" w:firstLine="0"/>
        <w:jc w:val="left"/>
      </w:pPr>
      <w:r>
        <w:rPr>
          <w:b w:val="false"/>
          <w:bCs w:val="false"/>
        </w:rPr>
        <w:t xml:space="preserve">Figura 2. Etapele analizei</w:t>
      </w:r>
      <w:r>
        <w:t xml:space="preserve">	8</w:t>
      </w:r>
    </w:p>
    <w:p>
      <w:pPr>
        <w:tabs>
          <w:tab w:val="right" w:pos="9026" w:leader="dot"/>
        </w:tabs>
        <w:spacing w:after="40" w:line="300"/>
        <w:ind w:left="0" w:firstLine="0"/>
        <w:jc w:val="left"/>
      </w:pPr>
      <w:r>
        <w:rPr>
          <w:b w:val="false"/>
          <w:bCs w:val="false"/>
        </w:rPr>
        <w:t xml:space="preserve">Figura 3. Fluxurile pietonale pe puncte și intervale orare (pietoni/oră)</w:t>
      </w:r>
      <w:r>
        <w:t xml:space="preserve">	9</w:t>
      </w:r>
    </w:p>
    <w:p>
      <w:pPr>
        <w:tabs>
          <w:tab w:val="right" w:pos="9026" w:leader="dot"/>
        </w:tabs>
        <w:spacing w:after="40" w:line="300"/>
        <w:ind w:left="0" w:firstLine="0"/>
        <w:jc w:val="left"/>
      </w:pPr>
      <w:r>
        <w:rPr>
          <w:b w:val="false"/>
          <w:bCs w:val="false"/>
        </w:rPr>
        <w:t xml:space="preserve">Figura 4. Lungimea trotuarelor pe clase de lățime utilă (% din 2.400 m)</w:t>
      </w:r>
      <w:r>
        <w:t xml:space="preserve">	10</w:t>
      </w:r>
    </w:p>
    <w:p>
      <w:pPr>
        <w:tabs>
          <w:tab w:val="right" w:pos="9026" w:leader="dot"/>
        </w:tabs>
        <w:spacing w:after="40" w:line="300"/>
        <w:ind w:left="0" w:firstLine="0"/>
        <w:jc w:val="left"/>
      </w:pPr>
      <w:r>
        <w:rPr>
          <w:b w:val="false"/>
          <w:bCs w:val="false"/>
        </w:rPr>
        <w:t xml:space="preserve">Figura 5. Problema principală a deplasării pe jos (% din respondenți, N = 120)</w:t>
      </w:r>
      <w:r>
        <w:t xml:space="preserve">	11</w:t>
      </w:r>
    </w:p>
    <w:p>
      <w:pPr>
        <w:tabs>
          <w:tab w:val="right" w:pos="9026" w:leader="dot"/>
        </w:tabs>
        <w:spacing w:after="40" w:line="300"/>
        <w:ind w:left="0" w:firstLine="0"/>
        <w:jc w:val="left"/>
      </w:pPr>
      <w:r>
        <w:rPr>
          <w:b w:val="false"/>
          <w:bCs w:val="false"/>
        </w:rPr>
        <w:t xml:space="preserve">Figura 6. Analiza SWOT a mobilității pietonale în cartierul X</w:t>
      </w:r>
      <w:r>
        <w:t xml:space="preserve">	12</w:t>
      </w:r>
    </w:p>
    <w:p>
      <w:pPr>
        <w:tabs>
          <w:tab w:val="right" w:pos="9026" w:leader="dot"/>
        </w:tabs>
        <w:spacing w:after="40" w:line="300"/>
        <w:ind w:left="0" w:firstLine="0"/>
        <w:jc w:val="left"/>
      </w:pPr>
      <w:r>
        <w:rPr>
          <w:b w:val="false"/>
          <w:bCs w:val="false"/>
        </w:rPr>
        <w:t xml:space="preserve">Figura 7. Etapizarea intervențiilor propuse</w:t>
      </w:r>
      <w:r>
        <w:t xml:space="preserve">	13</w:t>
      </w:r>
    </w:p>
    <w:p>
      <w:pPr>
        <w:spacing w:after="120" w:before="300"/>
        <w:ind w:firstLine="0"/>
        <w:jc w:val="left"/>
      </w:pPr>
      <w:r>
        <w:rPr>
          <w:b/>
          <w:bCs/>
        </w:rPr>
        <w:t xml:space="preserve">Lista tabelelor</w:t>
      </w:r>
    </w:p>
    <w:p>
      <w:pPr>
        <w:tabs>
          <w:tab w:val="right" w:pos="9026" w:leader="dot"/>
        </w:tabs>
        <w:spacing w:after="40" w:line="300"/>
        <w:ind w:left="0" w:firstLine="0"/>
        <w:jc w:val="left"/>
      </w:pPr>
      <w:r>
        <w:rPr>
          <w:b w:val="false"/>
          <w:bCs w:val="false"/>
        </w:rPr>
        <w:t xml:space="preserve">Tabelul 1. Criterii de calitate ale spațiului pietonal, grupate după Gehl (2010)</w:t>
      </w:r>
      <w:r>
        <w:t xml:space="preserve">	7</w:t>
      </w:r>
    </w:p>
    <w:p>
      <w:pPr>
        <w:tabs>
          <w:tab w:val="right" w:pos="9026" w:leader="dot"/>
        </w:tabs>
        <w:spacing w:after="40" w:line="300"/>
        <w:ind w:left="0" w:firstLine="0"/>
        <w:jc w:val="left"/>
      </w:pPr>
      <w:r>
        <w:rPr>
          <w:b w:val="false"/>
          <w:bCs w:val="false"/>
        </w:rPr>
        <w:t xml:space="preserve">Tabelul 2. Date generale despre zona de studiu (valori fictive)</w:t>
      </w:r>
      <w:r>
        <w:t xml:space="preserve">	8</w:t>
      </w:r>
    </w:p>
    <w:p>
      <w:pPr>
        <w:tabs>
          <w:tab w:val="right" w:pos="9026" w:leader="dot"/>
        </w:tabs>
        <w:spacing w:after="40" w:line="300"/>
        <w:ind w:left="0" w:firstLine="0"/>
        <w:jc w:val="left"/>
      </w:pPr>
      <w:r>
        <w:rPr>
          <w:b w:val="false"/>
          <w:bCs w:val="false"/>
        </w:rPr>
        <w:t xml:space="preserve">Tabelul 3. Metodele de analiză folosite</w:t>
      </w:r>
      <w:r>
        <w:t xml:space="preserve">	8</w:t>
      </w:r>
    </w:p>
    <w:p>
      <w:pPr>
        <w:tabs>
          <w:tab w:val="right" w:pos="9026" w:leader="dot"/>
        </w:tabs>
        <w:spacing w:after="40" w:line="300"/>
        <w:ind w:left="0" w:firstLine="0"/>
        <w:jc w:val="left"/>
      </w:pPr>
      <w:r>
        <w:rPr>
          <w:b w:val="false"/>
          <w:bCs w:val="false"/>
        </w:rPr>
        <w:t xml:space="preserve">Tabelul 4. Numărul mediu de pietoni pe oră, pe puncte și intervale (media a 3 zile lucrătoare)</w:t>
      </w:r>
      <w:r>
        <w:t xml:space="preserve">	9</w:t>
      </w:r>
    </w:p>
    <w:p>
      <w:pPr>
        <w:tabs>
          <w:tab w:val="right" w:pos="9026" w:leader="dot"/>
        </w:tabs>
        <w:spacing w:after="40" w:line="300"/>
        <w:ind w:left="0" w:firstLine="0"/>
        <w:jc w:val="left"/>
      </w:pPr>
      <w:r>
        <w:rPr>
          <w:b w:val="false"/>
          <w:bCs w:val="false"/>
        </w:rPr>
        <w:t xml:space="preserve">Tabelul 5. Inventarul trotuarelor pe tronsoane</w:t>
      </w:r>
      <w:r>
        <w:t xml:space="preserve">	10</w:t>
      </w:r>
    </w:p>
    <w:p>
      <w:pPr>
        <w:tabs>
          <w:tab w:val="right" w:pos="9026" w:leader="dot"/>
        </w:tabs>
        <w:spacing w:after="40" w:line="300"/>
        <w:ind w:left="0" w:firstLine="0"/>
        <w:jc w:val="left"/>
      </w:pPr>
      <w:r>
        <w:rPr>
          <w:b w:val="false"/>
          <w:bCs w:val="false"/>
        </w:rPr>
        <w:t xml:space="preserve">Tabelul 6. Problemele de accesibilitate identificate</w:t>
      </w:r>
      <w:r>
        <w:t xml:space="preserve">	10</w:t>
      </w:r>
    </w:p>
    <w:p>
      <w:pPr>
        <w:tabs>
          <w:tab w:val="right" w:pos="9026" w:leader="dot"/>
        </w:tabs>
        <w:spacing w:after="40" w:line="300"/>
        <w:ind w:left="0" w:firstLine="0"/>
        <w:jc w:val="left"/>
      </w:pPr>
      <w:r>
        <w:rPr>
          <w:b w:val="false"/>
          <w:bCs w:val="false"/>
        </w:rPr>
        <w:t xml:space="preserve">Tabelul 7. Problema principală a deplasării pe jos, în opinia locuitorilor</w:t>
      </w:r>
      <w:r>
        <w:t xml:space="preserve">	11</w:t>
      </w:r>
    </w:p>
    <w:p>
      <w:pPr>
        <w:tabs>
          <w:tab w:val="right" w:pos="9026" w:leader="dot"/>
        </w:tabs>
        <w:spacing w:after="40" w:line="300"/>
        <w:ind w:left="0" w:firstLine="0"/>
        <w:jc w:val="left"/>
      </w:pPr>
      <w:r>
        <w:rPr>
          <w:b w:val="false"/>
          <w:bCs w:val="false"/>
        </w:rPr>
        <w:t xml:space="preserve">Tabelul 8. Intervențiile propuse, prioritatea și costul estimat</w:t>
      </w:r>
      <w:r>
        <w:t xml:space="preserve">	12</w:t>
      </w:r>
    </w:p>
    <w:p>
      <w:pPr>
        <w:pStyle w:val="Heading1"/>
        <w:pageBreakBefore/>
      </w:pPr>
      <w:commentRangeStart w:id="3"/>
      <w:r>
        <w:t xml:space="preserve">Rezumat</w:t>
      </w:r>
      <w:commentRangeEnd w:id="3"/>
      <w:r>
        <w:commentReference w:id="3"/>
      </w:r>
    </w:p>
    <w:p>
      <w:r>
        <w:t xml:space="preserve">Lucrarea analizează mobilitatea pietonală într-un cartier rezidențial de blocuri dintr-un municipiu reședință de județ, denumit „cartierul X”. Au fost numărați pietonii în cinci puncte și trei intervale orare, au fost inventariați 2.400 m de trotuare, a fost realizat un audit al accesibilității și au fost chestionați 120 de locuitori. Fluxurile cele mai mari apar la stația de tramvai și la școală, unde vârful de dimineață atinge 310 pietoni pe oră. Un sfert din lungimea trotuarelor are sub 1,2 m lățime utilă, iar auditul a identificat 68 de probleme de accesibilitate. Locuitorii indică drept problemă principală mașinile parcate pe trotuar. Pe baza diagnosticului SWOT, lucrarea propune șase intervenții prioritizate, cu un cost estimat de 1,65 milioane de lei, etapizate între 2027 și 2029.</w:t>
      </w:r>
    </w:p>
    <w:p>
      <w:pPr>
        <w:spacing w:after="400"/>
        <w:ind w:firstLine="0"/>
        <w:jc w:val="left"/>
      </w:pPr>
      <w:r>
        <w:rPr>
          <w:b/>
          <w:bCs/>
        </w:rPr>
        <w:t xml:space="preserve">Cuvinte-cheie:</w:t>
      </w:r>
      <w:r>
        <w:t xml:space="preserve"> mobilitate pietonală, cartier rezidențial, accesibilitate, spațiu public, analiză SWOT, urbanism</w:t>
      </w:r>
    </w:p>
    <w:p>
      <w:pPr>
        <w:spacing w:after="200"/>
        <w:ind w:firstLine="0"/>
        <w:jc w:val="center"/>
      </w:pPr>
      <w:r>
        <w:rPr>
          <w:b/>
          <w:bCs/>
          <w:color w:val="16233F"/>
          <w:sz w:val="26"/>
          <w:szCs w:val="26"/>
        </w:rPr>
        <w:t xml:space="preserve">Abstract</w:t>
      </w:r>
    </w:p>
    <w:p>
      <w:r>
        <w:t xml:space="preserve">This thesis analyses pedestrian mobility in a residential housing-estate neighbourhood of a county-seat city, referred to as “neighbourhood X”. Pedestrians were counted at five points during three one-hour intervals, 2,400 m of sidewalks were inventoried, an accessibility audit was carried out and 120 residents were surveyed. The highest flows occur at the tram stop and at the school, where the morning peak reaches 310 pedestrians per hour. A quarter of the sidewalk length has a clear width below 1.2 m, and the audit identified 68 accessibility problems. Residents name cars parked on sidewalks as the main problem. Based on a SWOT diagnosis, the thesis proposes six prioritised interventions, with an estimated cost of 1.65 million lei, phased between 2027 and 2029.</w:t>
      </w:r>
    </w:p>
    <w:p>
      <w:pPr>
        <w:ind w:firstLine="0"/>
        <w:jc w:val="left"/>
      </w:pPr>
      <w:r>
        <w:rPr>
          <w:b/>
          <w:bCs/>
        </w:rPr>
        <w:t xml:space="preserve">Keywords:</w:t>
      </w:r>
      <w:r>
        <w:t xml:space="preserve"> pedestrian mobility, residential neighbourhood, accessibility, public space, SWOT analysis, urban planning</w:t>
      </w:r>
    </w:p>
    <w:p>
      <w:pPr>
        <w:pStyle w:val="Heading1"/>
        <w:pageBreakBefore/>
      </w:pPr>
      <w:commentRangeStart w:id="4"/>
      <w:r>
        <w:t xml:space="preserve">Introducere</w:t>
      </w:r>
      <w:commentRangeEnd w:id="4"/>
      <w:r>
        <w:commentReference w:id="4"/>
      </w:r>
    </w:p>
    <w:p>
      <w:r>
        <w:t xml:space="preserve">În cartierele rezidențiale construite în anii 1970–1980, mersul pe jos rămâne principalul mod de deplasare spre școală, magazin sau stația de transport public. Spațiul pietonal a fost însă ocupat treptat de mașini parcate, iar trotuarele s-au degradat.</w:t>
      </w:r>
    </w:p>
    <w:p>
      <w:r>
        <w:t xml:space="preserve">Lucrarea analizează mobilitatea pietonală într-un cartier rezidențial dintr-un municipiu reședință de județ, denumit în lucrare „cartierul X”. </w:t>
      </w:r>
      <w:r>
        <w:rPr>
          <w:b/>
          <w:bCs/>
        </w:rPr>
        <w:t xml:space="preserve">Obiectivele</w:t>
      </w:r>
      <w:r>
        <w:t xml:space="preserve"> sunt:</w:t>
      </w:r>
    </w:p>
    <w:p>
      <w:pPr>
        <w:tabs>
          <w:tab w:val="left" w:pos="709"/>
        </w:tabs>
        <w:spacing w:after="60"/>
        <w:ind w:left="709" w:hanging="357" w:firstLine="0"/>
        <w:jc w:val="left"/>
      </w:pPr>
      <w:r>
        <w:t xml:space="preserve">1.	</w:t>
      </w:r>
      <w:r>
        <w:t xml:space="preserve">măsurarea fluxurilor pietonale în punctele principale ale cartierului;</w:t>
      </w:r>
    </w:p>
    <w:p>
      <w:pPr>
        <w:tabs>
          <w:tab w:val="left" w:pos="709"/>
        </w:tabs>
        <w:spacing w:after="60"/>
        <w:ind w:left="709" w:hanging="357" w:firstLine="0"/>
        <w:jc w:val="left"/>
      </w:pPr>
      <w:r>
        <w:t xml:space="preserve">2.	</w:t>
      </w:r>
      <w:r>
        <w:t xml:space="preserve">evaluarea calității și accesibilității trotuarelor;</w:t>
      </w:r>
    </w:p>
    <w:p>
      <w:pPr>
        <w:tabs>
          <w:tab w:val="left" w:pos="709"/>
        </w:tabs>
        <w:spacing w:after="60"/>
        <w:ind w:left="709" w:hanging="357" w:firstLine="0"/>
        <w:jc w:val="left"/>
      </w:pPr>
      <w:r>
        <w:t xml:space="preserve">3.	</w:t>
      </w:r>
      <w:r>
        <w:t xml:space="preserve">identificarea problemelor percepute de locuitori;</w:t>
      </w:r>
    </w:p>
    <w:p>
      <w:pPr>
        <w:tabs>
          <w:tab w:val="left" w:pos="709"/>
        </w:tabs>
        <w:spacing w:after="60"/>
        <w:ind w:left="709" w:hanging="357" w:firstLine="0"/>
        <w:jc w:val="left"/>
      </w:pPr>
      <w:commentRangeStart w:id="5"/>
      <w:r>
        <w:t xml:space="preserve">4.	</w:t>
      </w:r>
      <w:r>
        <w:t xml:space="preserve">propunerea unor intervenții prioritizate, cu costuri și etape.</w:t>
      </w:r>
      <w:commentRangeEnd w:id="5"/>
      <w:r>
        <w:commentReference w:id="5"/>
      </w:r>
    </w:p>
    <w:p>
      <w:pPr>
        <w:pStyle w:val="Heading1"/>
        <w:pageBreakBefore/>
      </w:pPr>
      <w:commentRangeStart w:id="6"/>
      <w:r>
        <w:t xml:space="preserve">Capitolul 1. Mobilitatea pietonală: concepte și criterii de evaluare</w:t>
      </w:r>
      <w:commentRangeEnd w:id="6"/>
      <w:r>
        <w:commentReference w:id="6"/>
      </w:r>
    </w:p>
    <w:p>
      <w:pPr>
        <w:pStyle w:val="Heading2"/>
        <w:keepNext/>
      </w:pPr>
      <w:r>
        <w:t xml:space="preserve">1.1. Factorii mersului pe jos</w:t>
      </w:r>
    </w:p>
    <w:p>
      <w:r>
        <w:t xml:space="preserve">Decizia de a merge pe jos depinde de distanța până la destinații, de conectivitatea străzilor, de siguranță și de confortul traseului (Figura 1; Popa, 2021). Un cartier cu dotări aproape de locuințe poate avea totuși o mobilitate pietonală slabă dacă trotuarele sunt înguste sau ocupate.</w:t>
      </w:r>
    </w:p>
    <w:p>
      <w:pPr>
        <w:keepNext/>
        <w:spacing w:after="60" w:before="160" w:line="240"/>
        <w:ind w:firstLine="0"/>
        <w:jc w:val="center"/>
      </w:pPr>
      <w:r>
        <w:drawing>
          <wp:inline distT="0" distB="0" distL="0" distR="0">
            <wp:extent cx="5762625" cy="2647950"/>
            <wp:effectExtent t="0" r="0" b="0" l="0"/>
            <wp:docPr id="1" name="Figura 1" descr="Factorii care influențează mersul pe jos într-un cartier" title="Factorii care influențează mersul pe jos într-un carti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62625" cy="2647950"/>
                    </a:xfrm>
                    <a:prstGeom prst="rect">
                      <a:avLst/>
                    </a:prstGeom>
                  </pic:spPr>
                </pic:pic>
              </a:graphicData>
            </a:graphic>
          </wp:inline>
        </w:drawing>
      </w:r>
    </w:p>
    <w:p>
      <w:pPr>
        <w:keepNext/>
        <w:spacing w:after="20" w:line="260"/>
        <w:ind w:firstLine="0"/>
        <w:jc w:val="center"/>
      </w:pPr>
      <w:r>
        <w:rPr>
          <w:b/>
          <w:bCs/>
          <w:sz w:val="22"/>
          <w:szCs w:val="22"/>
        </w:rPr>
        <w:t xml:space="preserve">Figura 1.</w:t>
      </w:r>
      <w:r>
        <w:rPr>
          <w:sz w:val="22"/>
          <w:szCs w:val="22"/>
        </w:rPr>
        <w:t xml:space="preserve"> Factorii care influențează mersul pe jos într-un cartier</w:t>
      </w:r>
    </w:p>
    <w:p>
      <w:pPr>
        <w:spacing w:after="200" w:line="240"/>
        <w:ind w:firstLine="0"/>
        <w:jc w:val="center"/>
      </w:pPr>
      <w:r>
        <w:rPr>
          <w:i/>
          <w:iCs/>
          <w:color w:val="7A8191"/>
          <w:sz w:val="18"/>
          <w:szCs w:val="18"/>
        </w:rPr>
        <w:t xml:space="preserve">Sursa: Prelucrare proprie.</w:t>
      </w:r>
    </w:p>
    <w:p>
      <w:pPr>
        <w:pStyle w:val="Heading2"/>
        <w:keepNext/>
      </w:pPr>
      <w:r>
        <w:t xml:space="preserve">1.2. Criterii de calitate a spațiului pietonal</w:t>
      </w:r>
    </w:p>
    <w:p>
      <w:r>
        <w:t xml:space="preserve">Pentru evaluarea pe teren am folosit criteriile de calitate propuse de Gehl (2010), grupate în trei categorii: protecție, confort și plăcere (Tabelul 1). Adaptarea lor la cartierele de blocuri din România este discutată de Marin și Tudose (2022).</w:t>
      </w:r>
    </w:p>
    <w:p>
      <w:pPr>
        <w:keepNext/>
        <w:spacing w:after="80" w:before="200" w:line="260"/>
        <w:ind w:firstLine="0"/>
        <w:jc w:val="left"/>
      </w:pPr>
      <w:r>
        <w:rPr>
          <w:b/>
          <w:bCs/>
          <w:sz w:val="22"/>
          <w:szCs w:val="22"/>
        </w:rPr>
        <w:t xml:space="preserve">Tabelul 1.</w:t>
      </w:r>
      <w:r>
        <w:rPr>
          <w:sz w:val="22"/>
          <w:szCs w:val="22"/>
        </w:rPr>
        <w:t xml:space="preserve"> Criterii de calitate ale spațiului pietonal, grupate după Gehl (2010)</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1563"/>
        <w:gridCol w:w="3597"/>
        <w:gridCol w:w="3909"/>
      </w:tblGrid>
      <w:tr>
        <w:trPr>
          <w:tblHeader/>
        </w:trPr>
        <w:tc>
          <w:tcPr>
            <w:tcW w:type="dxa" w:w="156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Grupa</w:t>
            </w:r>
          </w:p>
        </w:tc>
        <w:tc>
          <w:tcPr>
            <w:tcW w:type="dxa" w:w="359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Criterii</w:t>
            </w:r>
          </w:p>
        </w:tc>
        <w:tc>
          <w:tcPr>
            <w:tcW w:type="dxa" w:w="390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Ce se observă pe teren</w:t>
            </w:r>
          </w:p>
        </w:tc>
      </w:tr>
      <w:tr>
        <w:trPr>
          <w:cantSplit/>
        </w:trPr>
        <w:tc>
          <w:tcPr>
            <w:tcW w:type="dxa" w:w="15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Protecție</w:t>
            </w:r>
          </w:p>
        </w:tc>
        <w:tc>
          <w:tcPr>
            <w:tcW w:type="dxa" w:w="359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Siguranța față de trafic, siguranța personală, protecția față de vreme</w:t>
            </w:r>
          </w:p>
        </w:tc>
        <w:tc>
          <w:tcPr>
            <w:tcW w:type="dxa" w:w="390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Treceri de pietoni, viteza mașinilor, iluminat, adăposturi</w:t>
            </w:r>
          </w:p>
        </w:tc>
      </w:tr>
      <w:tr>
        <w:trPr>
          <w:cantSplit/>
        </w:trPr>
        <w:tc>
          <w:tcPr>
            <w:tcW w:type="dxa" w:w="15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Confort</w:t>
            </w:r>
          </w:p>
        </w:tc>
        <w:tc>
          <w:tcPr>
            <w:tcW w:type="dxa" w:w="359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Posibilitatea de a merge, de a sta, de a vedea, de a conversa, de a se juca</w:t>
            </w:r>
          </w:p>
        </w:tc>
        <w:tc>
          <w:tcPr>
            <w:tcW w:type="dxa" w:w="390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Lățimea utilă a trotuarului, obstacole, bănci, suprafețe continue</w:t>
            </w:r>
          </w:p>
        </w:tc>
      </w:tr>
      <w:tr>
        <w:trPr>
          <w:cantSplit/>
        </w:trPr>
        <w:tc>
          <w:tcPr>
            <w:tcW w:type="dxa" w:w="15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Plăcere</w:t>
            </w:r>
          </w:p>
        </w:tc>
        <w:tc>
          <w:tcPr>
            <w:tcW w:type="dxa" w:w="359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Scara umană, folosirea climatului, experiențe senzoriale pozitive</w:t>
            </w:r>
          </w:p>
        </w:tc>
        <w:tc>
          <w:tcPr>
            <w:tcW w:type="dxa" w:w="390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Fronturi active, vegetație, umbră, calitatea pavajului</w:t>
            </w:r>
          </w:p>
        </w:tc>
      </w:tr>
    </w:tbl>
    <w:p>
      <w:pPr>
        <w:spacing w:after="200" w:before="40" w:line="240"/>
        <w:ind w:firstLine="0"/>
        <w:jc w:val="left"/>
      </w:pPr>
      <w:commentRangeStart w:id="7"/>
      <w:r>
        <w:rPr>
          <w:i/>
          <w:iCs/>
          <w:color w:val="7A8191"/>
          <w:sz w:val="18"/>
          <w:szCs w:val="18"/>
        </w:rPr>
        <w:t xml:space="preserve">Sursa: Sinteză proprie după Gehl (2010).</w:t>
      </w:r>
      <w:commentRangeEnd w:id="7"/>
      <w:r>
        <w:commentReference w:id="7"/>
      </w:r>
    </w:p>
    <w:p>
      <w:pPr>
        <w:pStyle w:val="Heading1"/>
        <w:pageBreakBefore/>
      </w:pPr>
      <w:commentRangeStart w:id="8"/>
      <w:r>
        <w:t xml:space="preserve">Capitolul 2. Zona de studiu și metodologia</w:t>
      </w:r>
      <w:commentRangeEnd w:id="8"/>
      <w:r>
        <w:commentReference w:id="8"/>
      </w:r>
    </w:p>
    <w:p>
      <w:r>
        <w:t xml:space="preserve">Zona de studiu are 48 ha și aproximativ 14.000 de locuitori (Tabelul 2; Planșa 01 – Încadrare în teritoriu). Este delimitată de un bulevard, de linia de tramvai și de parcul de cartier.</w:t>
      </w:r>
    </w:p>
    <w:p>
      <w:pPr>
        <w:keepNext/>
        <w:spacing w:after="80" w:before="200" w:line="260"/>
        <w:ind w:firstLine="0"/>
        <w:jc w:val="left"/>
      </w:pPr>
      <w:r>
        <w:rPr>
          <w:b/>
          <w:bCs/>
          <w:sz w:val="22"/>
          <w:szCs w:val="22"/>
        </w:rPr>
        <w:t xml:space="preserve">Tabelul 2.</w:t>
      </w:r>
      <w:r>
        <w:rPr>
          <w:sz w:val="22"/>
          <w:szCs w:val="22"/>
        </w:rPr>
        <w:t xml:space="preserve"> Date generale despre zona de studiu (valori fictive)</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4211"/>
        <w:gridCol w:w="4859"/>
      </w:tblGrid>
      <w:tr>
        <w:trPr>
          <w:tblHeader/>
        </w:trPr>
        <w:tc>
          <w:tcPr>
            <w:tcW w:type="dxa" w:w="421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Indicator</w:t>
            </w:r>
          </w:p>
        </w:tc>
        <w:tc>
          <w:tcPr>
            <w:tcW w:type="dxa" w:w="485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Valoare</w:t>
            </w:r>
          </w:p>
        </w:tc>
      </w:tr>
      <w:tr>
        <w:trPr>
          <w:cantSplit/>
        </w:trPr>
        <w:tc>
          <w:tcPr>
            <w:tcW w:type="dxa" w:w="421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Suprafața zonei studiate</w:t>
            </w:r>
          </w:p>
        </w:tc>
        <w:tc>
          <w:tcPr>
            <w:tcW w:type="dxa" w:w="485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48 ha</w:t>
            </w:r>
          </w:p>
        </w:tc>
      </w:tr>
      <w:tr>
        <w:trPr>
          <w:cantSplit/>
        </w:trPr>
        <w:tc>
          <w:tcPr>
            <w:tcW w:type="dxa" w:w="421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Populație estimată</w:t>
            </w:r>
          </w:p>
        </w:tc>
        <w:tc>
          <w:tcPr>
            <w:tcW w:type="dxa" w:w="485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aproximativ 14.000 de locuitori, în blocuri P+4 și P+10</w:t>
            </w:r>
          </w:p>
        </w:tc>
      </w:tr>
      <w:tr>
        <w:trPr>
          <w:cantSplit/>
        </w:trPr>
        <w:tc>
          <w:tcPr>
            <w:tcW w:type="dxa" w:w="421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Dotări generatoare de trafic pietonal</w:t>
            </w:r>
          </w:p>
        </w:tc>
        <w:tc>
          <w:tcPr>
            <w:tcW w:type="dxa" w:w="485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1 școală gimnazială, 2 grădinițe, 1 supermarket, 1 parc de cartier</w:t>
            </w:r>
          </w:p>
        </w:tc>
      </w:tr>
      <w:tr>
        <w:trPr>
          <w:cantSplit/>
        </w:trPr>
        <w:tc>
          <w:tcPr>
            <w:tcW w:type="dxa" w:w="421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Transport public</w:t>
            </w:r>
          </w:p>
        </w:tc>
        <w:tc>
          <w:tcPr>
            <w:tcW w:type="dxa" w:w="485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2 stații de autobuz și 1 stație de tramvai la limita zonei</w:t>
            </w:r>
          </w:p>
        </w:tc>
      </w:tr>
    </w:tbl>
    <w:p>
      <w:pPr>
        <w:spacing w:after="200" w:before="40" w:line="240"/>
        <w:ind w:firstLine="0"/>
        <w:jc w:val="left"/>
      </w:pPr>
      <w:r>
        <w:rPr>
          <w:i/>
          <w:iCs/>
          <w:color w:val="7A8191"/>
          <w:sz w:val="18"/>
          <w:szCs w:val="18"/>
        </w:rPr>
        <w:t xml:space="preserve">Sursa: Date simulate pentru exemplu; în lucrarea reală: INS, primăria, PUG și observații proprii.</w:t>
      </w:r>
    </w:p>
    <w:p>
      <w:r>
        <w:t xml:space="preserve">Analiza a combinat observații de teren cu un chestionar aplicat locuitorilor (Tabelul 3), în etapele din Figura 2. Punctele de numărare au fost alese lângă principalele generatoare de trafic pietonal: stația de tramvai, școala, supermarketul, parcul și intersecția principală.</w:t>
      </w:r>
    </w:p>
    <w:p>
      <w:pPr>
        <w:keepNext/>
        <w:spacing w:after="80" w:before="200" w:line="260"/>
        <w:ind w:firstLine="0"/>
        <w:jc w:val="left"/>
      </w:pPr>
      <w:r>
        <w:rPr>
          <w:b/>
          <w:bCs/>
          <w:sz w:val="22"/>
          <w:szCs w:val="22"/>
        </w:rPr>
        <w:t xml:space="preserve">Tabelul 3.</w:t>
      </w:r>
      <w:r>
        <w:rPr>
          <w:sz w:val="22"/>
          <w:szCs w:val="22"/>
        </w:rPr>
        <w:t xml:space="preserve"> Metodele de analiză folosite</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1965"/>
        <w:gridCol w:w="2570"/>
        <w:gridCol w:w="1965"/>
        <w:gridCol w:w="2570"/>
      </w:tblGrid>
      <w:tr>
        <w:trPr>
          <w:tblHeader/>
        </w:trPr>
        <w:tc>
          <w:tcPr>
            <w:tcW w:type="dxa" w:w="196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Metoda</w:t>
            </w:r>
          </w:p>
        </w:tc>
        <w:tc>
          <w:tcPr>
            <w:tcW w:type="dxa" w:w="2570"/>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Instrumentul</w:t>
            </w:r>
          </w:p>
        </w:tc>
        <w:tc>
          <w:tcPr>
            <w:tcW w:type="dxa" w:w="196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Perioada</w:t>
            </w:r>
          </w:p>
        </w:tc>
        <w:tc>
          <w:tcPr>
            <w:tcW w:type="dxa" w:w="2570"/>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Rezultatul</w:t>
            </w:r>
          </w:p>
        </w:tc>
      </w:tr>
      <w:tr>
        <w:trPr>
          <w:cantSplit/>
        </w:trPr>
        <w:tc>
          <w:tcPr>
            <w:tcW w:type="dxa" w:w="196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Numărarea pietonilor</w:t>
            </w:r>
          </w:p>
        </w:tc>
        <w:tc>
          <w:tcPr>
            <w:tcW w:type="dxa" w:w="257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Fișă de numărare, 5 puncte, 3 intervale</w:t>
            </w:r>
          </w:p>
        </w:tc>
        <w:tc>
          <w:tcPr>
            <w:tcW w:type="dxa" w:w="196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3 zile lucrătoare, aprilie 2026</w:t>
            </w:r>
          </w:p>
        </w:tc>
        <w:tc>
          <w:tcPr>
            <w:tcW w:type="dxa" w:w="257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Fluxuri medii pe oră</w:t>
            </w:r>
          </w:p>
        </w:tc>
      </w:tr>
      <w:tr>
        <w:trPr>
          <w:cantSplit/>
        </w:trPr>
        <w:tc>
          <w:tcPr>
            <w:tcW w:type="dxa" w:w="196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Inventarul trotuarelor</w:t>
            </w:r>
          </w:p>
        </w:tc>
        <w:tc>
          <w:tcPr>
            <w:tcW w:type="dxa" w:w="257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Ruletă, fotografii, fișă pe tronson</w:t>
            </w:r>
          </w:p>
        </w:tc>
        <w:tc>
          <w:tcPr>
            <w:tcW w:type="dxa" w:w="196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Aprilie 2026</w:t>
            </w:r>
          </w:p>
        </w:tc>
        <w:tc>
          <w:tcPr>
            <w:tcW w:type="dxa" w:w="257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Lățime utilă, stare, obstacole</w:t>
            </w:r>
          </w:p>
        </w:tc>
      </w:tr>
      <w:tr>
        <w:trPr>
          <w:cantSplit/>
        </w:trPr>
        <w:tc>
          <w:tcPr>
            <w:tcW w:type="dxa" w:w="196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Auditul accesibilității</w:t>
            </w:r>
          </w:p>
        </w:tc>
        <w:tc>
          <w:tcPr>
            <w:tcW w:type="dxa" w:w="257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Listă de verificare, hartă de lucru</w:t>
            </w:r>
          </w:p>
        </w:tc>
        <w:tc>
          <w:tcPr>
            <w:tcW w:type="dxa" w:w="196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Aprilie 2026</w:t>
            </w:r>
          </w:p>
        </w:tc>
        <w:tc>
          <w:tcPr>
            <w:tcW w:type="dxa" w:w="257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Probleme localizate și gravitatea lor</w:t>
            </w:r>
          </w:p>
        </w:tc>
      </w:tr>
      <w:tr>
        <w:trPr>
          <w:cantSplit/>
        </w:trPr>
        <w:tc>
          <w:tcPr>
            <w:tcW w:type="dxa" w:w="196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Chestionar</w:t>
            </w:r>
          </w:p>
        </w:tc>
        <w:tc>
          <w:tcPr>
            <w:tcW w:type="dxa" w:w="257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12 întrebări, aplicat față în față</w:t>
            </w:r>
          </w:p>
        </w:tc>
        <w:tc>
          <w:tcPr>
            <w:tcW w:type="dxa" w:w="196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Aprilie–mai 2026</w:t>
            </w:r>
          </w:p>
        </w:tc>
        <w:tc>
          <w:tcPr>
            <w:tcW w:type="dxa" w:w="257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Percepția a 120 de locuitori</w:t>
            </w:r>
          </w:p>
        </w:tc>
      </w:tr>
    </w:tbl>
    <w:p>
      <w:pPr>
        <w:spacing w:after="200" w:before="40" w:line="240"/>
        <w:ind w:firstLine="0"/>
        <w:jc w:val="left"/>
      </w:pPr>
      <w:r>
        <w:rPr>
          <w:i/>
          <w:iCs/>
          <w:color w:val="7A8191"/>
          <w:sz w:val="18"/>
          <w:szCs w:val="18"/>
        </w:rPr>
        <w:t xml:space="preserve">Sursa: Prelucrare proprie.</w:t>
      </w:r>
    </w:p>
    <w:p>
      <w:pPr>
        <w:keepNext/>
        <w:spacing w:after="60" w:before="160" w:line="240"/>
        <w:ind w:firstLine="0"/>
        <w:jc w:val="center"/>
      </w:pPr>
      <w:r>
        <w:drawing>
          <wp:inline distT="0" distB="0" distL="0" distR="0">
            <wp:extent cx="5762625" cy="2009775"/>
            <wp:effectExtent t="0" r="0" b="0" l="0"/>
            <wp:docPr id="2" name="Figura 2" descr="Etapele analizei" title="Etapele analiz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62625" cy="2009775"/>
                    </a:xfrm>
                    <a:prstGeom prst="rect">
                      <a:avLst/>
                    </a:prstGeom>
                  </pic:spPr>
                </pic:pic>
              </a:graphicData>
            </a:graphic>
          </wp:inline>
        </w:drawing>
      </w:r>
    </w:p>
    <w:p>
      <w:pPr>
        <w:keepNext/>
        <w:spacing w:after="20" w:line="260"/>
        <w:ind w:firstLine="0"/>
        <w:jc w:val="center"/>
      </w:pPr>
      <w:r>
        <w:rPr>
          <w:b/>
          <w:bCs/>
          <w:sz w:val="22"/>
          <w:szCs w:val="22"/>
        </w:rPr>
        <w:t xml:space="preserve">Figura 2.</w:t>
      </w:r>
      <w:r>
        <w:rPr>
          <w:sz w:val="22"/>
          <w:szCs w:val="22"/>
        </w:rPr>
        <w:t xml:space="preserve"> Etapele analizei</w:t>
      </w:r>
    </w:p>
    <w:p>
      <w:pPr>
        <w:spacing w:after="200" w:line="240"/>
        <w:ind w:firstLine="0"/>
        <w:jc w:val="center"/>
      </w:pPr>
      <w:commentRangeStart w:id="9"/>
      <w:r>
        <w:rPr>
          <w:i/>
          <w:iCs/>
          <w:color w:val="7A8191"/>
          <w:sz w:val="18"/>
          <w:szCs w:val="18"/>
        </w:rPr>
        <w:t xml:space="preserve">Sursa: Prelucrare proprie.</w:t>
      </w:r>
      <w:commentRangeEnd w:id="9"/>
      <w:r>
        <w:commentReference w:id="9"/>
      </w:r>
    </w:p>
    <w:p>
      <w:pPr>
        <w:pStyle w:val="Heading1"/>
        <w:pageBreakBefore/>
      </w:pPr>
      <w:commentRangeStart w:id="10"/>
      <w:r>
        <w:t xml:space="preserve">Capitolul 3. Analiza mobilității pietonale și propuneri de intervenție</w:t>
      </w:r>
      <w:commentRangeEnd w:id="10"/>
      <w:r>
        <w:commentReference w:id="10"/>
      </w:r>
    </w:p>
    <w:p>
      <w:pPr>
        <w:pStyle w:val="Heading2"/>
        <w:keepNext/>
      </w:pPr>
      <w:r>
        <w:t xml:space="preserve">3.1. Fluxurile pietonale</w:t>
      </w:r>
    </w:p>
    <w:p>
      <w:r>
        <w:t xml:space="preserve">În cele cinci puncte au fost numărați în medie 2.645 de pietoni în cele trei intervale de o oră (Tabelul 4). Stația de tramvai (P1) are cel mai mare flux total, iar intrarea școlii (P2) are cel mai mare vârf, dimineața: 310 pietoni pe oră, în mare parte copii însoțiți (Figura 3). Intervalul de seară este cel mai aglomerat în patru din cele cinci puncte.</w:t>
      </w:r>
    </w:p>
    <w:p>
      <w:pPr>
        <w:keepNext/>
        <w:spacing w:after="80" w:before="200" w:line="260"/>
        <w:ind w:firstLine="0"/>
        <w:jc w:val="left"/>
      </w:pPr>
      <w:r>
        <w:rPr>
          <w:b/>
          <w:bCs/>
          <w:sz w:val="22"/>
          <w:szCs w:val="22"/>
        </w:rPr>
        <w:t xml:space="preserve">Tabelul 4.</w:t>
      </w:r>
      <w:r>
        <w:rPr>
          <w:sz w:val="22"/>
          <w:szCs w:val="22"/>
        </w:rPr>
        <w:t xml:space="preserve"> Numărul mediu de pietoni pe oră, pe puncte și intervale (media a 3 zile lucrătoare)</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3401"/>
        <w:gridCol w:w="1457"/>
        <w:gridCol w:w="1457"/>
        <w:gridCol w:w="1457"/>
        <w:gridCol w:w="1295"/>
      </w:tblGrid>
      <w:tr>
        <w:trPr>
          <w:tblHeader/>
        </w:trPr>
        <w:tc>
          <w:tcPr>
            <w:tcW w:type="dxa" w:w="340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Punctul de numărare</w:t>
            </w:r>
          </w:p>
        </w:tc>
        <w:tc>
          <w:tcPr>
            <w:tcW w:type="dxa" w:w="145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07:30–08:30</w:t>
            </w:r>
          </w:p>
        </w:tc>
        <w:tc>
          <w:tcPr>
            <w:tcW w:type="dxa" w:w="145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12:00–13:00</w:t>
            </w:r>
          </w:p>
        </w:tc>
        <w:tc>
          <w:tcPr>
            <w:tcW w:type="dxa" w:w="145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17:00–18:00</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Total</w:t>
            </w:r>
          </w:p>
        </w:tc>
      </w:tr>
      <w:tr>
        <w:trPr>
          <w:cantSplit/>
        </w:trPr>
        <w:tc>
          <w:tcPr>
            <w:tcW w:type="dxa" w:w="340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P1 – stația de tramvai</w:t>
            </w:r>
          </w:p>
        </w:tc>
        <w:tc>
          <w:tcPr>
            <w:tcW w:type="dxa" w:w="145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245</w:t>
            </w:r>
          </w:p>
        </w:tc>
        <w:tc>
          <w:tcPr>
            <w:tcW w:type="dxa" w:w="145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160</w:t>
            </w:r>
          </w:p>
        </w:tc>
        <w:tc>
          <w:tcPr>
            <w:tcW w:type="dxa" w:w="145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290</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695</w:t>
            </w:r>
          </w:p>
        </w:tc>
      </w:tr>
      <w:tr>
        <w:trPr>
          <w:cantSplit/>
        </w:trPr>
        <w:tc>
          <w:tcPr>
            <w:tcW w:type="dxa" w:w="340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P2 – intrarea școlii</w:t>
            </w:r>
          </w:p>
        </w:tc>
        <w:tc>
          <w:tcPr>
            <w:tcW w:type="dxa" w:w="145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310</w:t>
            </w:r>
          </w:p>
        </w:tc>
        <w:tc>
          <w:tcPr>
            <w:tcW w:type="dxa" w:w="145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180</w:t>
            </w:r>
          </w:p>
        </w:tc>
        <w:tc>
          <w:tcPr>
            <w:tcW w:type="dxa" w:w="145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95</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585</w:t>
            </w:r>
          </w:p>
        </w:tc>
      </w:tr>
      <w:tr>
        <w:trPr>
          <w:cantSplit/>
        </w:trPr>
        <w:tc>
          <w:tcPr>
            <w:tcW w:type="dxa" w:w="340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P3 – supermarketul</w:t>
            </w:r>
          </w:p>
        </w:tc>
        <w:tc>
          <w:tcPr>
            <w:tcW w:type="dxa" w:w="145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120</w:t>
            </w:r>
          </w:p>
        </w:tc>
        <w:tc>
          <w:tcPr>
            <w:tcW w:type="dxa" w:w="145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175</w:t>
            </w:r>
          </w:p>
        </w:tc>
        <w:tc>
          <w:tcPr>
            <w:tcW w:type="dxa" w:w="145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230</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525</w:t>
            </w:r>
          </w:p>
        </w:tc>
      </w:tr>
      <w:tr>
        <w:trPr>
          <w:cantSplit/>
        </w:trPr>
        <w:tc>
          <w:tcPr>
            <w:tcW w:type="dxa" w:w="340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P4 – intrarea în parc</w:t>
            </w:r>
          </w:p>
        </w:tc>
        <w:tc>
          <w:tcPr>
            <w:tcW w:type="dxa" w:w="145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60</w:t>
            </w:r>
          </w:p>
        </w:tc>
        <w:tc>
          <w:tcPr>
            <w:tcW w:type="dxa" w:w="145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85</w:t>
            </w:r>
          </w:p>
        </w:tc>
        <w:tc>
          <w:tcPr>
            <w:tcW w:type="dxa" w:w="145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140</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285</w:t>
            </w:r>
          </w:p>
        </w:tc>
      </w:tr>
      <w:tr>
        <w:trPr>
          <w:cantSplit/>
        </w:trPr>
        <w:tc>
          <w:tcPr>
            <w:tcW w:type="dxa" w:w="340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P5 – intersecția străzilor A și B</w:t>
            </w:r>
          </w:p>
        </w:tc>
        <w:tc>
          <w:tcPr>
            <w:tcW w:type="dxa" w:w="145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190</w:t>
            </w:r>
          </w:p>
        </w:tc>
        <w:tc>
          <w:tcPr>
            <w:tcW w:type="dxa" w:w="145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150</w:t>
            </w:r>
          </w:p>
        </w:tc>
        <w:tc>
          <w:tcPr>
            <w:tcW w:type="dxa" w:w="145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215</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555</w:t>
            </w:r>
          </w:p>
        </w:tc>
      </w:tr>
      <w:tr>
        <w:trPr>
          <w:cantSplit/>
        </w:trPr>
        <w:tc>
          <w:tcPr>
            <w:tcW w:type="dxa" w:w="340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Total</w:t>
            </w:r>
          </w:p>
        </w:tc>
        <w:tc>
          <w:tcPr>
            <w:tcW w:type="dxa" w:w="145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925</w:t>
            </w:r>
          </w:p>
        </w:tc>
        <w:tc>
          <w:tcPr>
            <w:tcW w:type="dxa" w:w="145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750</w:t>
            </w:r>
          </w:p>
        </w:tc>
        <w:tc>
          <w:tcPr>
            <w:tcW w:type="dxa" w:w="145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970</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2.645</w:t>
            </w:r>
          </w:p>
        </w:tc>
      </w:tr>
    </w:tbl>
    <w:p>
      <w:pPr>
        <w:keepNext/>
        <w:spacing w:after="0" w:before="60" w:line="240"/>
        <w:ind w:firstLine="0"/>
        <w:jc w:val="left"/>
      </w:pPr>
      <w:r>
        <w:rPr>
          <w:i/>
          <w:iCs/>
          <w:sz w:val="18"/>
          <w:szCs w:val="18"/>
        </w:rPr>
        <w:t xml:space="preserve">Notă.</w:t>
      </w:r>
      <w:r>
        <w:rPr>
          <w:sz w:val="18"/>
          <w:szCs w:val="18"/>
        </w:rPr>
        <w:t xml:space="preserve"> Pietonii au fost numărați în ambele sensuri; valorile sunt rotunjite la multiplu de 5.</w:t>
      </w:r>
    </w:p>
    <w:p>
      <w:pPr>
        <w:spacing w:after="200" w:before="40" w:line="240"/>
        <w:ind w:firstLine="0"/>
        <w:jc w:val="left"/>
      </w:pPr>
      <w:r>
        <w:rPr>
          <w:i/>
          <w:iCs/>
          <w:color w:val="7A8191"/>
          <w:sz w:val="18"/>
          <w:szCs w:val="18"/>
        </w:rPr>
        <w:t xml:space="preserve">Sursa: Numărători proprii (date simulate).</w:t>
      </w:r>
    </w:p>
    <w:p>
      <w:pPr>
        <w:keepNext/>
        <w:spacing w:after="60" w:before="160" w:line="240"/>
        <w:ind w:firstLine="0"/>
        <w:jc w:val="center"/>
      </w:pPr>
      <w:r>
        <w:drawing>
          <wp:inline distT="0" distB="0" distL="0" distR="0">
            <wp:extent cx="5762625" cy="2562225"/>
            <wp:effectExtent t="0" r="0" b="0" l="0"/>
            <wp:docPr id="3" name="Figura 3" descr="Fluxurile pietonale pe puncte și intervale orare (pietoni/oră)" title="Fluxurile pietonale pe puncte și intervale orare (pietoni/or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62625" cy="2562225"/>
                    </a:xfrm>
                    <a:prstGeom prst="rect">
                      <a:avLst/>
                    </a:prstGeom>
                  </pic:spPr>
                </pic:pic>
              </a:graphicData>
            </a:graphic>
          </wp:inline>
        </w:drawing>
      </w:r>
    </w:p>
    <w:p>
      <w:pPr>
        <w:keepNext/>
        <w:spacing w:after="20" w:line="260"/>
        <w:ind w:firstLine="0"/>
        <w:jc w:val="center"/>
      </w:pPr>
      <w:r>
        <w:rPr>
          <w:b/>
          <w:bCs/>
          <w:sz w:val="22"/>
          <w:szCs w:val="22"/>
        </w:rPr>
        <w:t xml:space="preserve">Figura 3.</w:t>
      </w:r>
      <w:r>
        <w:rPr>
          <w:sz w:val="22"/>
          <w:szCs w:val="22"/>
        </w:rPr>
        <w:t xml:space="preserve"> Fluxurile pietonale pe puncte și intervale orare (pietoni/oră)</w:t>
      </w:r>
    </w:p>
    <w:p>
      <w:pPr>
        <w:spacing w:after="200" w:line="240"/>
        <w:ind w:firstLine="0"/>
        <w:jc w:val="center"/>
      </w:pPr>
      <w:r>
        <w:rPr>
          <w:i/>
          <w:iCs/>
          <w:color w:val="7A8191"/>
          <w:sz w:val="18"/>
          <w:szCs w:val="18"/>
        </w:rPr>
        <w:t xml:space="preserve">Sursa: Prelucrare proprie.</w:t>
      </w:r>
    </w:p>
    <w:p>
      <w:pPr>
        <w:pStyle w:val="Heading2"/>
        <w:keepNext/>
      </w:pPr>
      <w:r>
        <w:t xml:space="preserve">3.2. Inventarul trotuarelor</w:t>
      </w:r>
    </w:p>
    <w:p>
      <w:r>
        <w:t xml:space="preserve">Din cei 2.400 m de trotuare inventariați, 630 m (26%) au o lățime utilă sub 1,2 m, iar doar 950 m (40%) depășesc 1,5 m, pragul orientativ folosit în lucrare pentru doi pietoni care se întâlnesc sau un pieton cu cărucior (Tabelul 5, Figura 4). Cele mai înguste tronsoane, T3 și T5, sunt și cele cu mașini parcate pe trotuar.</w:t>
      </w:r>
    </w:p>
    <w:p>
      <w:pPr>
        <w:keepNext/>
        <w:spacing w:after="80" w:before="200" w:line="260"/>
        <w:ind w:firstLine="0"/>
        <w:jc w:val="left"/>
      </w:pPr>
      <w:r>
        <w:rPr>
          <w:b/>
          <w:bCs/>
          <w:sz w:val="22"/>
          <w:szCs w:val="22"/>
        </w:rPr>
        <w:t xml:space="preserve">Tabelul 5.</w:t>
      </w:r>
      <w:r>
        <w:rPr>
          <w:sz w:val="22"/>
          <w:szCs w:val="22"/>
        </w:rPr>
        <w:t xml:space="preserve"> Inventarul trotuarelor pe tronsoane</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815"/>
        <w:gridCol w:w="1407"/>
        <w:gridCol w:w="1720"/>
        <w:gridCol w:w="1563"/>
        <w:gridCol w:w="1563"/>
      </w:tblGrid>
      <w:tr>
        <w:trPr>
          <w:tblHeader/>
        </w:trPr>
        <w:tc>
          <w:tcPr>
            <w:tcW w:type="dxa" w:w="281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Tronsonul</w:t>
            </w:r>
          </w:p>
        </w:tc>
        <w:tc>
          <w:tcPr>
            <w:tcW w:type="dxa" w:w="140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Lungime (m)</w:t>
            </w:r>
          </w:p>
        </w:tc>
        <w:tc>
          <w:tcPr>
            <w:tcW w:type="dxa" w:w="1720"/>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Lățime utilă medie (m)</w:t>
            </w:r>
          </w:p>
        </w:tc>
        <w:tc>
          <w:tcPr>
            <w:tcW w:type="dxa" w:w="156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Starea pavajului</w:t>
            </w:r>
          </w:p>
        </w:tc>
        <w:tc>
          <w:tcPr>
            <w:tcW w:type="dxa" w:w="156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Parcare pe trotuar</w:t>
            </w:r>
          </w:p>
        </w:tc>
      </w:tr>
      <w:tr>
        <w:trPr>
          <w:cantSplit/>
        </w:trPr>
        <w:tc>
          <w:tcPr>
            <w:tcW w:type="dxa" w:w="281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T1 – Strada A (bulevard)</w:t>
            </w:r>
          </w:p>
        </w:tc>
        <w:tc>
          <w:tcPr>
            <w:tcW w:type="dxa" w:w="140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650</w:t>
            </w:r>
          </w:p>
        </w:tc>
        <w:tc>
          <w:tcPr>
            <w:tcW w:type="dxa" w:w="172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2,4</w:t>
            </w:r>
          </w:p>
        </w:tc>
        <w:tc>
          <w:tcPr>
            <w:tcW w:type="dxa" w:w="15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Bună</w:t>
            </w:r>
          </w:p>
        </w:tc>
        <w:tc>
          <w:tcPr>
            <w:tcW w:type="dxa" w:w="15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Nu</w:t>
            </w:r>
          </w:p>
        </w:tc>
      </w:tr>
      <w:tr>
        <w:trPr>
          <w:cantSplit/>
        </w:trPr>
        <w:tc>
          <w:tcPr>
            <w:tcW w:type="dxa" w:w="281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T2 – Strada B</w:t>
            </w:r>
          </w:p>
        </w:tc>
        <w:tc>
          <w:tcPr>
            <w:tcW w:type="dxa" w:w="140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420</w:t>
            </w:r>
          </w:p>
        </w:tc>
        <w:tc>
          <w:tcPr>
            <w:tcW w:type="dxa" w:w="172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1,2</w:t>
            </w:r>
          </w:p>
        </w:tc>
        <w:tc>
          <w:tcPr>
            <w:tcW w:type="dxa" w:w="15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Medie</w:t>
            </w:r>
          </w:p>
        </w:tc>
        <w:tc>
          <w:tcPr>
            <w:tcW w:type="dxa" w:w="15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Parțial</w:t>
            </w:r>
          </w:p>
        </w:tc>
      </w:tr>
      <w:tr>
        <w:trPr>
          <w:cantSplit/>
        </w:trPr>
        <w:tc>
          <w:tcPr>
            <w:tcW w:type="dxa" w:w="281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T3 – Strada C</w:t>
            </w:r>
          </w:p>
        </w:tc>
        <w:tc>
          <w:tcPr>
            <w:tcW w:type="dxa" w:w="140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380</w:t>
            </w:r>
          </w:p>
        </w:tc>
        <w:tc>
          <w:tcPr>
            <w:tcW w:type="dxa" w:w="172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0,9</w:t>
            </w:r>
          </w:p>
        </w:tc>
        <w:tc>
          <w:tcPr>
            <w:tcW w:type="dxa" w:w="15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Slabă</w:t>
            </w:r>
          </w:p>
        </w:tc>
        <w:tc>
          <w:tcPr>
            <w:tcW w:type="dxa" w:w="15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Da</w:t>
            </w:r>
          </w:p>
        </w:tc>
      </w:tr>
      <w:tr>
        <w:trPr>
          <w:cantSplit/>
        </w:trPr>
        <w:tc>
          <w:tcPr>
            <w:tcW w:type="dxa" w:w="281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T4 – Strada D</w:t>
            </w:r>
          </w:p>
        </w:tc>
        <w:tc>
          <w:tcPr>
            <w:tcW w:type="dxa" w:w="140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300</w:t>
            </w:r>
          </w:p>
        </w:tc>
        <w:tc>
          <w:tcPr>
            <w:tcW w:type="dxa" w:w="172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1,6</w:t>
            </w:r>
          </w:p>
        </w:tc>
        <w:tc>
          <w:tcPr>
            <w:tcW w:type="dxa" w:w="15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Medie</w:t>
            </w:r>
          </w:p>
        </w:tc>
        <w:tc>
          <w:tcPr>
            <w:tcW w:type="dxa" w:w="15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Nu</w:t>
            </w:r>
          </w:p>
        </w:tc>
      </w:tr>
      <w:tr>
        <w:trPr>
          <w:cantSplit/>
        </w:trPr>
        <w:tc>
          <w:tcPr>
            <w:tcW w:type="dxa" w:w="281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T5 – aleea dintre blocuri</w:t>
            </w:r>
          </w:p>
        </w:tc>
        <w:tc>
          <w:tcPr>
            <w:tcW w:type="dxa" w:w="140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250</w:t>
            </w:r>
          </w:p>
        </w:tc>
        <w:tc>
          <w:tcPr>
            <w:tcW w:type="dxa" w:w="172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1,0</w:t>
            </w:r>
          </w:p>
        </w:tc>
        <w:tc>
          <w:tcPr>
            <w:tcW w:type="dxa" w:w="15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Slabă</w:t>
            </w:r>
          </w:p>
        </w:tc>
        <w:tc>
          <w:tcPr>
            <w:tcW w:type="dxa" w:w="15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Da</w:t>
            </w:r>
          </w:p>
        </w:tc>
      </w:tr>
      <w:tr>
        <w:trPr>
          <w:cantSplit/>
        </w:trPr>
        <w:tc>
          <w:tcPr>
            <w:tcW w:type="dxa" w:w="281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T6 – Strada F</w:t>
            </w:r>
          </w:p>
        </w:tc>
        <w:tc>
          <w:tcPr>
            <w:tcW w:type="dxa" w:w="140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400</w:t>
            </w:r>
          </w:p>
        </w:tc>
        <w:tc>
          <w:tcPr>
            <w:tcW w:type="dxa" w:w="172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1,4</w:t>
            </w:r>
          </w:p>
        </w:tc>
        <w:tc>
          <w:tcPr>
            <w:tcW w:type="dxa" w:w="15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Medie</w:t>
            </w:r>
          </w:p>
        </w:tc>
        <w:tc>
          <w:tcPr>
            <w:tcW w:type="dxa" w:w="15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Parțial</w:t>
            </w:r>
          </w:p>
        </w:tc>
      </w:tr>
      <w:tr>
        <w:trPr>
          <w:cantSplit/>
        </w:trPr>
        <w:tc>
          <w:tcPr>
            <w:tcW w:type="dxa" w:w="281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bCs/>
                <w:sz w:val="20"/>
                <w:szCs w:val="20"/>
              </w:rPr>
              <w:t xml:space="preserve">Total</w:t>
            </w:r>
          </w:p>
        </w:tc>
        <w:tc>
          <w:tcPr>
            <w:tcW w:type="dxa" w:w="140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bCs/>
                <w:sz w:val="20"/>
                <w:szCs w:val="20"/>
              </w:rPr>
              <w:t xml:space="preserve">2.400</w:t>
            </w:r>
          </w:p>
        </w:tc>
        <w:tc>
          <w:tcPr>
            <w:tcW w:type="dxa" w:w="172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p>
        </w:tc>
        <w:tc>
          <w:tcPr>
            <w:tcW w:type="dxa" w:w="15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p>
        </w:tc>
        <w:tc>
          <w:tcPr>
            <w:tcW w:type="dxa" w:w="15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p>
        </w:tc>
      </w:tr>
    </w:tbl>
    <w:p>
      <w:pPr>
        <w:keepNext/>
        <w:spacing w:after="0" w:before="60" w:line="240"/>
        <w:ind w:firstLine="0"/>
        <w:jc w:val="left"/>
      </w:pPr>
      <w:r>
        <w:rPr>
          <w:i/>
          <w:iCs/>
          <w:sz w:val="18"/>
          <w:szCs w:val="18"/>
        </w:rPr>
        <w:t xml:space="preserve">Notă.</w:t>
      </w:r>
      <w:r>
        <w:rPr>
          <w:sz w:val="18"/>
          <w:szCs w:val="18"/>
        </w:rPr>
        <w:t xml:space="preserve"> Lățimea utilă = lățimea liberă de obstacole (stâlpi, panouri, mașini parcate), măsurată în 3 puncte pe tronson.</w:t>
      </w:r>
    </w:p>
    <w:p>
      <w:pPr>
        <w:spacing w:after="200" w:before="40" w:line="240"/>
        <w:ind w:firstLine="0"/>
        <w:jc w:val="left"/>
      </w:pPr>
      <w:r>
        <w:rPr>
          <w:i/>
          <w:iCs/>
          <w:color w:val="7A8191"/>
          <w:sz w:val="18"/>
          <w:szCs w:val="18"/>
        </w:rPr>
        <w:t xml:space="preserve">Sursa: Inventar propriu de teren (date simulate).</w:t>
      </w:r>
    </w:p>
    <w:p>
      <w:pPr>
        <w:keepNext/>
        <w:spacing w:after="60" w:before="160" w:line="240"/>
        <w:ind w:firstLine="0"/>
        <w:jc w:val="center"/>
      </w:pPr>
      <w:r>
        <w:drawing>
          <wp:inline distT="0" distB="0" distL="0" distR="0">
            <wp:extent cx="4752975" cy="2105025"/>
            <wp:effectExtent t="0" r="0" b="0" l="0"/>
            <wp:docPr id="4" name="Figura 4" descr="Lungimea trotuarelor pe clase de lățime utilă (% din 2.400 m)" title="Lungimea trotuarelor pe clase de lățime utilă (% din 2.400 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4752975" cy="2105025"/>
                    </a:xfrm>
                    <a:prstGeom prst="rect">
                      <a:avLst/>
                    </a:prstGeom>
                  </pic:spPr>
                </pic:pic>
              </a:graphicData>
            </a:graphic>
          </wp:inline>
        </w:drawing>
      </w:r>
    </w:p>
    <w:p>
      <w:pPr>
        <w:keepNext/>
        <w:spacing w:after="20" w:line="260"/>
        <w:ind w:firstLine="0"/>
        <w:jc w:val="center"/>
      </w:pPr>
      <w:r>
        <w:rPr>
          <w:b/>
          <w:bCs/>
          <w:sz w:val="22"/>
          <w:szCs w:val="22"/>
        </w:rPr>
        <w:t xml:space="preserve">Figura 4.</w:t>
      </w:r>
      <w:r>
        <w:rPr>
          <w:sz w:val="22"/>
          <w:szCs w:val="22"/>
        </w:rPr>
        <w:t xml:space="preserve"> Lungimea trotuarelor pe clase de lățime utilă (% din 2.400 m)</w:t>
      </w:r>
    </w:p>
    <w:p>
      <w:pPr>
        <w:spacing w:after="200" w:line="240"/>
        <w:ind w:firstLine="0"/>
        <w:jc w:val="center"/>
      </w:pPr>
      <w:commentRangeStart w:id="11"/>
      <w:r>
        <w:rPr>
          <w:i/>
          <w:iCs/>
          <w:color w:val="7A8191"/>
          <w:sz w:val="18"/>
          <w:szCs w:val="18"/>
        </w:rPr>
        <w:t xml:space="preserve">Sursa: Prelucrare proprie.</w:t>
      </w:r>
      <w:commentRangeEnd w:id="11"/>
      <w:r>
        <w:commentReference w:id="11"/>
      </w:r>
    </w:p>
    <w:p>
      <w:pPr>
        <w:pStyle w:val="Heading2"/>
        <w:keepNext/>
      </w:pPr>
      <w:r>
        <w:t xml:space="preserve">3.3. Accesibilitatea</w:t>
      </w:r>
    </w:p>
    <w:p>
      <w:r>
        <w:t xml:space="preserve">Auditul a identificat 68 de probleme de accesibilitate (Tabelul 6). Cele mai grave pentru persoanele în scaun rulant sau cu cărucior sunt bordurile neteșite (14 treceri) și mașinile care blochează complet trotuarul (11 locații); toate sunt marcate pe Planșa 03 – Disfuncționalități.</w:t>
      </w:r>
    </w:p>
    <w:p>
      <w:pPr>
        <w:keepNext/>
        <w:spacing w:after="80" w:before="200" w:line="260"/>
        <w:ind w:firstLine="0"/>
        <w:jc w:val="left"/>
      </w:pPr>
      <w:r>
        <w:rPr>
          <w:b/>
          <w:bCs/>
          <w:sz w:val="22"/>
          <w:szCs w:val="22"/>
        </w:rPr>
        <w:t xml:space="preserve">Tabelul 6.</w:t>
      </w:r>
      <w:r>
        <w:rPr>
          <w:sz w:val="22"/>
          <w:szCs w:val="22"/>
        </w:rPr>
        <w:t xml:space="preserve"> Problemele de accesibilitate identificate</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5582"/>
        <w:gridCol w:w="1744"/>
        <w:gridCol w:w="1744"/>
      </w:tblGrid>
      <w:tr>
        <w:trPr>
          <w:tblHeader/>
        </w:trPr>
        <w:tc>
          <w:tcPr>
            <w:tcW w:type="dxa" w:w="558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Problema</w:t>
            </w:r>
          </w:p>
        </w:tc>
        <w:tc>
          <w:tcPr>
            <w:tcW w:type="dxa" w:w="1744"/>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Număr de locații</w:t>
            </w:r>
          </w:p>
        </w:tc>
        <w:tc>
          <w:tcPr>
            <w:tcW w:type="dxa" w:w="1744"/>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Gravitate</w:t>
            </w:r>
          </w:p>
        </w:tc>
      </w:tr>
      <w:tr>
        <w:trPr>
          <w:cantSplit/>
        </w:trPr>
        <w:tc>
          <w:tcPr>
            <w:tcW w:type="dxa" w:w="558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Denivelări și gropi în pavaj</w:t>
            </w:r>
          </w:p>
        </w:tc>
        <w:tc>
          <w:tcPr>
            <w:tcW w:type="dxa" w:w="174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17</w:t>
            </w:r>
          </w:p>
        </w:tc>
        <w:tc>
          <w:tcPr>
            <w:tcW w:type="dxa" w:w="174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Medie</w:t>
            </w:r>
          </w:p>
        </w:tc>
      </w:tr>
      <w:tr>
        <w:trPr>
          <w:cantSplit/>
        </w:trPr>
        <w:tc>
          <w:tcPr>
            <w:tcW w:type="dxa" w:w="558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Borduri neteșite la trecerile de pietoni</w:t>
            </w:r>
          </w:p>
        </w:tc>
        <w:tc>
          <w:tcPr>
            <w:tcW w:type="dxa" w:w="174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14</w:t>
            </w:r>
          </w:p>
        </w:tc>
        <w:tc>
          <w:tcPr>
            <w:tcW w:type="dxa" w:w="174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Ridicată</w:t>
            </w:r>
          </w:p>
        </w:tc>
      </w:tr>
      <w:tr>
        <w:trPr>
          <w:cantSplit/>
        </w:trPr>
        <w:tc>
          <w:tcPr>
            <w:tcW w:type="dxa" w:w="558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Lipsa marcajului tactil la treceri</w:t>
            </w:r>
          </w:p>
        </w:tc>
        <w:tc>
          <w:tcPr>
            <w:tcW w:type="dxa" w:w="174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12</w:t>
            </w:r>
          </w:p>
        </w:tc>
        <w:tc>
          <w:tcPr>
            <w:tcW w:type="dxa" w:w="174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Medie</w:t>
            </w:r>
          </w:p>
        </w:tc>
      </w:tr>
      <w:tr>
        <w:trPr>
          <w:cantSplit/>
        </w:trPr>
        <w:tc>
          <w:tcPr>
            <w:tcW w:type="dxa" w:w="558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Autoturisme parcate pe trotuar (blocaj total)</w:t>
            </w:r>
          </w:p>
        </w:tc>
        <w:tc>
          <w:tcPr>
            <w:tcW w:type="dxa" w:w="174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11</w:t>
            </w:r>
          </w:p>
        </w:tc>
        <w:tc>
          <w:tcPr>
            <w:tcW w:type="dxa" w:w="174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Ridicată</w:t>
            </w:r>
          </w:p>
        </w:tc>
      </w:tr>
      <w:tr>
        <w:trPr>
          <w:cantSplit/>
        </w:trPr>
        <w:tc>
          <w:tcPr>
            <w:tcW w:type="dxa" w:w="558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Stâlpi și panouri în zona de mers</w:t>
            </w:r>
          </w:p>
        </w:tc>
        <w:tc>
          <w:tcPr>
            <w:tcW w:type="dxa" w:w="174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8</w:t>
            </w:r>
          </w:p>
        </w:tc>
        <w:tc>
          <w:tcPr>
            <w:tcW w:type="dxa" w:w="174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Medie</w:t>
            </w:r>
          </w:p>
        </w:tc>
      </w:tr>
      <w:tr>
        <w:trPr>
          <w:cantSplit/>
        </w:trPr>
        <w:tc>
          <w:tcPr>
            <w:tcW w:type="dxa" w:w="558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Iluminat insuficient pe alei</w:t>
            </w:r>
          </w:p>
        </w:tc>
        <w:tc>
          <w:tcPr>
            <w:tcW w:type="dxa" w:w="174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6</w:t>
            </w:r>
          </w:p>
        </w:tc>
        <w:tc>
          <w:tcPr>
            <w:tcW w:type="dxa" w:w="174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Medie</w:t>
            </w:r>
          </w:p>
        </w:tc>
      </w:tr>
      <w:tr>
        <w:trPr>
          <w:cantSplit/>
        </w:trPr>
        <w:tc>
          <w:tcPr>
            <w:tcW w:type="dxa" w:w="558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bCs/>
                <w:sz w:val="20"/>
                <w:szCs w:val="20"/>
              </w:rPr>
              <w:t xml:space="preserve">Total</w:t>
            </w:r>
          </w:p>
        </w:tc>
        <w:tc>
          <w:tcPr>
            <w:tcW w:type="dxa" w:w="174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bCs/>
                <w:sz w:val="20"/>
                <w:szCs w:val="20"/>
              </w:rPr>
              <w:t xml:space="preserve">68</w:t>
            </w:r>
          </w:p>
        </w:tc>
        <w:tc>
          <w:tcPr>
            <w:tcW w:type="dxa" w:w="174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p>
        </w:tc>
      </w:tr>
    </w:tbl>
    <w:p>
      <w:pPr>
        <w:spacing w:after="200" w:before="40" w:line="240"/>
        <w:ind w:firstLine="0"/>
        <w:jc w:val="left"/>
      </w:pPr>
      <w:r>
        <w:rPr>
          <w:i/>
          <w:iCs/>
          <w:color w:val="7A8191"/>
          <w:sz w:val="18"/>
          <w:szCs w:val="18"/>
        </w:rPr>
        <w:t xml:space="preserve">Sursa: Audit propriu al accesibilității (date simulate).</w:t>
      </w:r>
    </w:p>
    <w:p>
      <w:pPr>
        <w:pStyle w:val="Heading2"/>
        <w:keepNext/>
      </w:pPr>
      <w:r>
        <w:t xml:space="preserve">3.4. Percepția locuitorilor</w:t>
      </w:r>
    </w:p>
    <w:p>
      <w:r>
        <w:t xml:space="preserve">Pentru 30,8% dintre cei 120 de respondenți, problema principală sunt mașinile parcate pe trotuar, urmate de trotuarele înguste sau degradate (27,5%) (Tabelul 7, Figura 5). Percepția locuitorilor confirmă astfel observațiile de teren.</w:t>
      </w:r>
    </w:p>
    <w:p>
      <w:pPr>
        <w:keepNext/>
        <w:spacing w:after="80" w:before="200" w:line="260"/>
        <w:ind w:firstLine="0"/>
        <w:jc w:val="left"/>
      </w:pPr>
      <w:r>
        <w:rPr>
          <w:b/>
          <w:bCs/>
          <w:sz w:val="22"/>
          <w:szCs w:val="22"/>
        </w:rPr>
        <w:t xml:space="preserve">Tabelul 7.</w:t>
      </w:r>
      <w:r>
        <w:rPr>
          <w:sz w:val="22"/>
          <w:szCs w:val="22"/>
        </w:rPr>
        <w:t xml:space="preserve"> Problema principală a deplasării pe jos, în opinia locuitorilor</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5127"/>
        <w:gridCol w:w="1971"/>
        <w:gridCol w:w="1971"/>
      </w:tblGrid>
      <w:tr>
        <w:trPr>
          <w:tblHeader/>
        </w:trPr>
        <w:tc>
          <w:tcPr>
            <w:tcW w:type="dxa" w:w="512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Problema</w:t>
            </w:r>
          </w:p>
        </w:tc>
        <w:tc>
          <w:tcPr>
            <w:tcW w:type="dxa" w:w="197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Frecvență</w:t>
            </w:r>
          </w:p>
        </w:tc>
        <w:tc>
          <w:tcPr>
            <w:tcW w:type="dxa" w:w="197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Procent</w:t>
            </w:r>
          </w:p>
        </w:tc>
      </w:tr>
      <w:tr>
        <w:trPr>
          <w:cantSplit/>
        </w:trPr>
        <w:tc>
          <w:tcPr>
            <w:tcW w:type="dxa" w:w="512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Mașini parcate pe trotuar</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37</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30,8%</w:t>
            </w:r>
          </w:p>
        </w:tc>
      </w:tr>
      <w:tr>
        <w:trPr>
          <w:cantSplit/>
        </w:trPr>
        <w:tc>
          <w:tcPr>
            <w:tcW w:type="dxa" w:w="512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Trotuare înguste sau degradate</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33</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27,5%</w:t>
            </w:r>
          </w:p>
        </w:tc>
      </w:tr>
      <w:tr>
        <w:trPr>
          <w:cantSplit/>
        </w:trPr>
        <w:tc>
          <w:tcPr>
            <w:tcW w:type="dxa" w:w="512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Treceri de pietoni nesigure</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22</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18,3%</w:t>
            </w:r>
          </w:p>
        </w:tc>
      </w:tr>
      <w:tr>
        <w:trPr>
          <w:cantSplit/>
        </w:trPr>
        <w:tc>
          <w:tcPr>
            <w:tcW w:type="dxa" w:w="512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Iluminat insuficient</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17</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14,2%</w:t>
            </w:r>
          </w:p>
        </w:tc>
      </w:tr>
      <w:tr>
        <w:trPr>
          <w:cantSplit/>
        </w:trPr>
        <w:tc>
          <w:tcPr>
            <w:tcW w:type="dxa" w:w="512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Lipsa umbrei și a băncilor</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11</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9,2%</w:t>
            </w:r>
          </w:p>
        </w:tc>
      </w:tr>
      <w:tr>
        <w:trPr>
          <w:cantSplit/>
        </w:trPr>
        <w:tc>
          <w:tcPr>
            <w:tcW w:type="dxa" w:w="512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Total</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120</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100%</w:t>
            </w:r>
          </w:p>
        </w:tc>
      </w:tr>
    </w:tbl>
    <w:p>
      <w:pPr>
        <w:spacing w:after="200" w:before="40" w:line="240"/>
        <w:ind w:firstLine="0"/>
        <w:jc w:val="left"/>
      </w:pPr>
      <w:r>
        <w:rPr>
          <w:i/>
          <w:iCs/>
          <w:color w:val="7A8191"/>
          <w:sz w:val="18"/>
          <w:szCs w:val="18"/>
        </w:rPr>
        <w:t xml:space="preserve">Sursa: Prelucrare proprie pe baza datelor simulate.</w:t>
      </w:r>
    </w:p>
    <w:p>
      <w:pPr>
        <w:keepNext/>
        <w:spacing w:after="60" w:before="160" w:line="240"/>
        <w:ind w:firstLine="0"/>
        <w:jc w:val="center"/>
      </w:pPr>
      <w:r>
        <w:drawing>
          <wp:inline distT="0" distB="0" distL="0" distR="0">
            <wp:extent cx="5762625" cy="2286000"/>
            <wp:effectExtent t="0" r="0" b="0" l="0"/>
            <wp:docPr id="5" name="Figura 5" descr="Problema principală a deplasării pe jos (% din respondenți, N = 120)" title="Problema principală a deplasării pe jos (% din respondenți, N =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62625" cy="2286000"/>
                    </a:xfrm>
                    <a:prstGeom prst="rect">
                      <a:avLst/>
                    </a:prstGeom>
                  </pic:spPr>
                </pic:pic>
              </a:graphicData>
            </a:graphic>
          </wp:inline>
        </w:drawing>
      </w:r>
    </w:p>
    <w:p>
      <w:pPr>
        <w:keepNext/>
        <w:spacing w:after="20" w:line="260"/>
        <w:ind w:firstLine="0"/>
        <w:jc w:val="center"/>
      </w:pPr>
      <w:r>
        <w:rPr>
          <w:b/>
          <w:bCs/>
          <w:sz w:val="22"/>
          <w:szCs w:val="22"/>
        </w:rPr>
        <w:t xml:space="preserve">Figura 5.</w:t>
      </w:r>
      <w:r>
        <w:rPr>
          <w:sz w:val="22"/>
          <w:szCs w:val="22"/>
        </w:rPr>
        <w:t xml:space="preserve"> Problema principală a deplasării pe jos (% din respondenți, N = 120)</w:t>
      </w:r>
    </w:p>
    <w:p>
      <w:pPr>
        <w:spacing w:after="200" w:line="240"/>
        <w:ind w:firstLine="0"/>
        <w:jc w:val="center"/>
      </w:pPr>
      <w:r>
        <w:rPr>
          <w:i/>
          <w:iCs/>
          <w:color w:val="7A8191"/>
          <w:sz w:val="18"/>
          <w:szCs w:val="18"/>
        </w:rPr>
        <w:t xml:space="preserve">Sursa: Prelucrare proprie.</w:t>
      </w:r>
    </w:p>
    <w:p>
      <w:pPr>
        <w:pStyle w:val="Heading2"/>
        <w:keepNext/>
      </w:pPr>
      <w:r>
        <w:t xml:space="preserve">3.5. Diagnosticul</w:t>
      </w:r>
    </w:p>
    <w:p>
      <w:r>
        <w:t xml:space="preserve">Analiza SWOT (Figura 6) arată un cartier cu o structură favorabilă mersului pe jos, distanțe scurte și transport public aproape, dar cu un spațiu pietonal degradat și ocupat de mașini.</w:t>
      </w:r>
    </w:p>
    <w:p>
      <w:pPr>
        <w:keepNext/>
        <w:spacing w:after="60" w:before="160" w:line="240"/>
        <w:ind w:firstLine="0"/>
        <w:jc w:val="center"/>
      </w:pPr>
      <w:r>
        <w:drawing>
          <wp:inline distT="0" distB="0" distL="0" distR="0">
            <wp:extent cx="5762625" cy="2466975"/>
            <wp:effectExtent t="0" r="0" b="0" l="0"/>
            <wp:docPr id="6" name="Figura 6" descr="Analiza SWOT a mobilității pietonale în cartierul X" title="Analiza SWOT a mobilității pietonale în cartierul 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762625" cy="2466975"/>
                    </a:xfrm>
                    <a:prstGeom prst="rect">
                      <a:avLst/>
                    </a:prstGeom>
                  </pic:spPr>
                </pic:pic>
              </a:graphicData>
            </a:graphic>
          </wp:inline>
        </w:drawing>
      </w:r>
    </w:p>
    <w:p>
      <w:pPr>
        <w:keepNext/>
        <w:spacing w:after="20" w:line="260"/>
        <w:ind w:firstLine="0"/>
        <w:jc w:val="center"/>
      </w:pPr>
      <w:r>
        <w:rPr>
          <w:b/>
          <w:bCs/>
          <w:sz w:val="22"/>
          <w:szCs w:val="22"/>
        </w:rPr>
        <w:t xml:space="preserve">Figura 6.</w:t>
      </w:r>
      <w:r>
        <w:rPr>
          <w:sz w:val="22"/>
          <w:szCs w:val="22"/>
        </w:rPr>
        <w:t xml:space="preserve"> Analiza SWOT a mobilității pietonale în cartierul X</w:t>
      </w:r>
    </w:p>
    <w:p>
      <w:pPr>
        <w:spacing w:after="200" w:line="240"/>
        <w:ind w:firstLine="0"/>
        <w:jc w:val="center"/>
      </w:pPr>
      <w:r>
        <w:rPr>
          <w:i/>
          <w:iCs/>
          <w:color w:val="7A8191"/>
          <w:sz w:val="18"/>
          <w:szCs w:val="18"/>
        </w:rPr>
        <w:t xml:space="preserve">Sursa: Prelucrare proprie.</w:t>
      </w:r>
    </w:p>
    <w:p>
      <w:pPr>
        <w:pStyle w:val="Heading2"/>
        <w:keepNext/>
      </w:pPr>
      <w:r>
        <w:t xml:space="preserve">3.6. Propunerile autoarei</w:t>
      </w:r>
    </w:p>
    <w:p>
      <w:r>
        <w:t xml:space="preserve">Propunem șase intervenții, ordonate după fluxul de pietoni afectat, gravitatea problemei și cost (Tabelul 8). Prioritatea 1 o au intervențiile ieftine, cu efect imediat asupra siguranței: trecerile înălțate de lângă școală, bordurile teșite și eliberarea trotuarelor. Costul total estimat este de 1,65 milioane de lei, etapizat pe trei ani (Figura 7; Planșa 04 – Propuneri).</w:t>
      </w:r>
    </w:p>
    <w:p>
      <w:pPr>
        <w:keepNext/>
        <w:spacing w:after="80" w:before="200" w:line="260"/>
        <w:ind w:firstLine="0"/>
        <w:jc w:val="left"/>
      </w:pPr>
      <w:r>
        <w:rPr>
          <w:b/>
          <w:bCs/>
          <w:sz w:val="22"/>
          <w:szCs w:val="22"/>
        </w:rPr>
        <w:t xml:space="preserve">Tabelul 8.</w:t>
      </w:r>
      <w:r>
        <w:rPr>
          <w:sz w:val="22"/>
          <w:szCs w:val="22"/>
        </w:rPr>
        <w:t xml:space="preserve"> Intervențiile propuse, prioritatea și costul estimat</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3477"/>
        <w:gridCol w:w="1814"/>
        <w:gridCol w:w="1209"/>
        <w:gridCol w:w="1360"/>
        <w:gridCol w:w="1209"/>
      </w:tblGrid>
      <w:tr>
        <w:trPr>
          <w:tblHeader/>
        </w:trPr>
        <w:tc>
          <w:tcPr>
            <w:tcW w:type="dxa" w:w="347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Intervenția</w:t>
            </w:r>
          </w:p>
        </w:tc>
        <w:tc>
          <w:tcPr>
            <w:tcW w:type="dxa" w:w="1814"/>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Locația</w:t>
            </w:r>
          </w:p>
        </w:tc>
        <w:tc>
          <w:tcPr>
            <w:tcW w:type="dxa" w:w="120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Prioritate</w:t>
            </w:r>
          </w:p>
        </w:tc>
        <w:tc>
          <w:tcPr>
            <w:tcW w:type="dxa" w:w="1360"/>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Cost estimat (mii lei)</w:t>
            </w:r>
          </w:p>
        </w:tc>
        <w:tc>
          <w:tcPr>
            <w:tcW w:type="dxa" w:w="120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Termen</w:t>
            </w:r>
          </w:p>
        </w:tc>
      </w:tr>
      <w:tr>
        <w:trPr>
          <w:cantSplit/>
        </w:trPr>
        <w:tc>
          <w:tcPr>
            <w:tcW w:type="dxa" w:w="347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I1. Treceri de pietoni înălțate</w:t>
            </w:r>
          </w:p>
        </w:tc>
        <w:tc>
          <w:tcPr>
            <w:tcW w:type="dxa" w:w="181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P2 – școala</w:t>
            </w:r>
          </w:p>
        </w:tc>
        <w:tc>
          <w:tcPr>
            <w:tcW w:type="dxa" w:w="120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w:t>
            </w:r>
          </w:p>
        </w:tc>
        <w:tc>
          <w:tcPr>
            <w:tcW w:type="dxa" w:w="136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180</w:t>
            </w:r>
          </w:p>
        </w:tc>
        <w:tc>
          <w:tcPr>
            <w:tcW w:type="dxa" w:w="120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2027</w:t>
            </w:r>
          </w:p>
        </w:tc>
      </w:tr>
      <w:tr>
        <w:trPr>
          <w:cantSplit/>
        </w:trPr>
        <w:tc>
          <w:tcPr>
            <w:tcW w:type="dxa" w:w="347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I2. Borduri teșite și marcaj tactil la 14 treceri</w:t>
            </w:r>
          </w:p>
        </w:tc>
        <w:tc>
          <w:tcPr>
            <w:tcW w:type="dxa" w:w="181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Toată zona</w:t>
            </w:r>
          </w:p>
        </w:tc>
        <w:tc>
          <w:tcPr>
            <w:tcW w:type="dxa" w:w="120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w:t>
            </w:r>
          </w:p>
        </w:tc>
        <w:tc>
          <w:tcPr>
            <w:tcW w:type="dxa" w:w="136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210</w:t>
            </w:r>
          </w:p>
        </w:tc>
        <w:tc>
          <w:tcPr>
            <w:tcW w:type="dxa" w:w="120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2027</w:t>
            </w:r>
          </w:p>
        </w:tc>
      </w:tr>
      <w:tr>
        <w:trPr>
          <w:cantSplit/>
        </w:trPr>
        <w:tc>
          <w:tcPr>
            <w:tcW w:type="dxa" w:w="347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I3. Stâlpișori și reorganizarea parcării</w:t>
            </w:r>
          </w:p>
        </w:tc>
        <w:tc>
          <w:tcPr>
            <w:tcW w:type="dxa" w:w="181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T2, T3</w:t>
            </w:r>
          </w:p>
        </w:tc>
        <w:tc>
          <w:tcPr>
            <w:tcW w:type="dxa" w:w="120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w:t>
            </w:r>
          </w:p>
        </w:tc>
        <w:tc>
          <w:tcPr>
            <w:tcW w:type="dxa" w:w="136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150</w:t>
            </w:r>
          </w:p>
        </w:tc>
        <w:tc>
          <w:tcPr>
            <w:tcW w:type="dxa" w:w="120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2027–2028</w:t>
            </w:r>
          </w:p>
        </w:tc>
      </w:tr>
      <w:tr>
        <w:trPr>
          <w:cantSplit/>
        </w:trPr>
        <w:tc>
          <w:tcPr>
            <w:tcW w:type="dxa" w:w="347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I4. Sens unic și trotuar lărgit (0,9 → 1,8 m)</w:t>
            </w:r>
          </w:p>
        </w:tc>
        <w:tc>
          <w:tcPr>
            <w:tcW w:type="dxa" w:w="181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T3</w:t>
            </w:r>
          </w:p>
        </w:tc>
        <w:tc>
          <w:tcPr>
            <w:tcW w:type="dxa" w:w="120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2</w:t>
            </w:r>
          </w:p>
        </w:tc>
        <w:tc>
          <w:tcPr>
            <w:tcW w:type="dxa" w:w="136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640</w:t>
            </w:r>
          </w:p>
        </w:tc>
        <w:tc>
          <w:tcPr>
            <w:tcW w:type="dxa" w:w="120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2028</w:t>
            </w:r>
          </w:p>
        </w:tc>
      </w:tr>
      <w:tr>
        <w:trPr>
          <w:cantSplit/>
        </w:trPr>
        <w:tc>
          <w:tcPr>
            <w:tcW w:type="dxa" w:w="347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I5. Iluminat pietonal pe alei</w:t>
            </w:r>
          </w:p>
        </w:tc>
        <w:tc>
          <w:tcPr>
            <w:tcW w:type="dxa" w:w="181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T5</w:t>
            </w:r>
          </w:p>
        </w:tc>
        <w:tc>
          <w:tcPr>
            <w:tcW w:type="dxa" w:w="120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w:t>
            </w:r>
          </w:p>
        </w:tc>
        <w:tc>
          <w:tcPr>
            <w:tcW w:type="dxa" w:w="136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120</w:t>
            </w:r>
          </w:p>
        </w:tc>
        <w:tc>
          <w:tcPr>
            <w:tcW w:type="dxa" w:w="120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2028</w:t>
            </w:r>
          </w:p>
        </w:tc>
      </w:tr>
      <w:tr>
        <w:trPr>
          <w:cantSplit/>
        </w:trPr>
        <w:tc>
          <w:tcPr>
            <w:tcW w:type="dxa" w:w="347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I6. Traseu pietonal spre parc, cu bănci și arbori</w:t>
            </w:r>
          </w:p>
        </w:tc>
        <w:tc>
          <w:tcPr>
            <w:tcW w:type="dxa" w:w="181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P4 – parcul</w:t>
            </w:r>
          </w:p>
        </w:tc>
        <w:tc>
          <w:tcPr>
            <w:tcW w:type="dxa" w:w="120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3</w:t>
            </w:r>
          </w:p>
        </w:tc>
        <w:tc>
          <w:tcPr>
            <w:tcW w:type="dxa" w:w="136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350</w:t>
            </w:r>
          </w:p>
        </w:tc>
        <w:tc>
          <w:tcPr>
            <w:tcW w:type="dxa" w:w="120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2029</w:t>
            </w:r>
          </w:p>
        </w:tc>
      </w:tr>
      <w:tr>
        <w:trPr>
          <w:cantSplit/>
        </w:trPr>
        <w:tc>
          <w:tcPr>
            <w:tcW w:type="dxa" w:w="347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bCs/>
                <w:sz w:val="20"/>
                <w:szCs w:val="20"/>
              </w:rPr>
              <w:t xml:space="preserve">Total</w:t>
            </w:r>
          </w:p>
        </w:tc>
        <w:tc>
          <w:tcPr>
            <w:tcW w:type="dxa" w:w="181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p>
        </w:tc>
        <w:tc>
          <w:tcPr>
            <w:tcW w:type="dxa" w:w="120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p>
        </w:tc>
        <w:tc>
          <w:tcPr>
            <w:tcW w:type="dxa" w:w="136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bCs/>
                <w:sz w:val="20"/>
                <w:szCs w:val="20"/>
              </w:rPr>
              <w:t xml:space="preserve">1.650</w:t>
            </w:r>
          </w:p>
        </w:tc>
        <w:tc>
          <w:tcPr>
            <w:tcW w:type="dxa" w:w="120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p>
        </w:tc>
      </w:tr>
    </w:tbl>
    <w:p>
      <w:pPr>
        <w:keepNext/>
        <w:spacing w:after="0" w:before="60" w:line="240"/>
        <w:ind w:firstLine="0"/>
        <w:jc w:val="left"/>
      </w:pPr>
      <w:r>
        <w:rPr>
          <w:i/>
          <w:iCs/>
          <w:sz w:val="18"/>
          <w:szCs w:val="18"/>
        </w:rPr>
        <w:t xml:space="preserve">Notă.</w:t>
      </w:r>
      <w:r>
        <w:rPr>
          <w:sz w:val="18"/>
          <w:szCs w:val="18"/>
        </w:rPr>
        <w:t xml:space="preserve"> Prioritatea combină fluxul de pietoni din punctul afectat, gravitatea problemei și costul. Costurile sunt orientative (valori simulate).</w:t>
      </w:r>
    </w:p>
    <w:p>
      <w:pPr>
        <w:spacing w:after="200" w:before="40" w:line="240"/>
        <w:ind w:firstLine="0"/>
        <w:jc w:val="left"/>
      </w:pPr>
      <w:r>
        <w:rPr>
          <w:i/>
          <w:iCs/>
          <w:color w:val="7A8191"/>
          <w:sz w:val="18"/>
          <w:szCs w:val="18"/>
        </w:rPr>
        <w:t xml:space="preserve">Sursa: Propunere proprie a autoarei.</w:t>
      </w:r>
    </w:p>
    <w:p>
      <w:pPr>
        <w:keepNext/>
        <w:spacing w:after="60" w:before="160" w:line="240"/>
        <w:ind w:firstLine="0"/>
        <w:jc w:val="center"/>
      </w:pPr>
      <w:r>
        <w:drawing>
          <wp:inline distT="0" distB="0" distL="0" distR="0">
            <wp:extent cx="5762625" cy="2105025"/>
            <wp:effectExtent t="0" r="0" b="0" l="0"/>
            <wp:docPr id="7" name="Figura 7" descr="Etapizarea intervențiilor propuse" title="Etapizarea intervențiilor propu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762625" cy="2105025"/>
                    </a:xfrm>
                    <a:prstGeom prst="rect">
                      <a:avLst/>
                    </a:prstGeom>
                  </pic:spPr>
                </pic:pic>
              </a:graphicData>
            </a:graphic>
          </wp:inline>
        </w:drawing>
      </w:r>
    </w:p>
    <w:p>
      <w:pPr>
        <w:keepNext/>
        <w:spacing w:after="20" w:line="260"/>
        <w:ind w:firstLine="0"/>
        <w:jc w:val="center"/>
      </w:pPr>
      <w:r>
        <w:rPr>
          <w:b/>
          <w:bCs/>
          <w:sz w:val="22"/>
          <w:szCs w:val="22"/>
        </w:rPr>
        <w:t xml:space="preserve">Figura 7.</w:t>
      </w:r>
      <w:r>
        <w:rPr>
          <w:sz w:val="22"/>
          <w:szCs w:val="22"/>
        </w:rPr>
        <w:t xml:space="preserve"> Etapizarea intervențiilor propuse</w:t>
      </w:r>
    </w:p>
    <w:p>
      <w:pPr>
        <w:spacing w:after="200" w:line="240"/>
        <w:ind w:firstLine="0"/>
        <w:jc w:val="center"/>
      </w:pPr>
      <w:r>
        <w:rPr>
          <w:i/>
          <w:iCs/>
          <w:color w:val="7A8191"/>
          <w:sz w:val="18"/>
          <w:szCs w:val="18"/>
        </w:rPr>
        <w:t xml:space="preserve">Sursa: Prelucrare proprie.</w:t>
      </w:r>
    </w:p>
    <w:p>
      <w:commentRangeStart w:id="12"/>
      <w:r>
        <w:rPr>
          <w:b/>
          <w:bCs/>
        </w:rPr>
        <w:t xml:space="preserve">În opinia noastră</w:t>
      </w:r>
      <w:r>
        <w:t xml:space="preserve">, intervenția cu cel mai mare efect este sensul unic pe Strada C (I4): permite dublarea lățimii trotuarului pe tronsonul cel mai îngust, folosit zilnic de elevi. Este și cea mai scumpă și mai contestată de locuitori, din cauza locurilor de parcare. De aceea o propunem după I3, ca locuitorii să vadă întâi efectul trotuarelor eliberate, și recomandăm consultarea publică înainte de proiectare.</w:t>
      </w:r>
      <w:commentRangeEnd w:id="12"/>
      <w:r>
        <w:commentReference w:id="12"/>
      </w:r>
    </w:p>
    <w:p>
      <w:pPr>
        <w:pStyle w:val="Heading1"/>
        <w:pageBreakBefore/>
      </w:pPr>
      <w:commentRangeStart w:id="13"/>
      <w:r>
        <w:t xml:space="preserve">Concluzii</w:t>
      </w:r>
      <w:commentRangeEnd w:id="13"/>
      <w:r>
        <w:commentReference w:id="13"/>
      </w:r>
    </w:p>
    <w:p>
      <w:pPr>
        <w:tabs>
          <w:tab w:val="left" w:pos="709"/>
        </w:tabs>
        <w:spacing w:after="60"/>
        <w:ind w:left="709" w:hanging="357" w:firstLine="0"/>
        <w:jc w:val="left"/>
      </w:pPr>
      <w:r>
        <w:t xml:space="preserve">•	</w:t>
      </w:r>
      <w:r>
        <w:t xml:space="preserve">Fluxurile pietonale sunt concentrate la stația de tramvai, școală și supermarket, cu vârfuri dimineața (școala) și seara (obiectivul 1).</w:t>
      </w:r>
    </w:p>
    <w:p>
      <w:pPr>
        <w:tabs>
          <w:tab w:val="left" w:pos="709"/>
        </w:tabs>
        <w:spacing w:after="60"/>
        <w:ind w:left="709" w:hanging="357" w:firstLine="0"/>
        <w:jc w:val="left"/>
      </w:pPr>
      <w:r>
        <w:t xml:space="preserve">•	</w:t>
      </w:r>
      <w:r>
        <w:t xml:space="preserve">26% din lungimea trotuarelor are sub 1,2 m lățime utilă, iar auditul a găsit 68 de probleme de accesibilitate (obiectivul 2).</w:t>
      </w:r>
    </w:p>
    <w:p>
      <w:pPr>
        <w:tabs>
          <w:tab w:val="left" w:pos="709"/>
        </w:tabs>
        <w:spacing w:after="60"/>
        <w:ind w:left="709" w:hanging="357" w:firstLine="0"/>
        <w:jc w:val="left"/>
      </w:pPr>
      <w:r>
        <w:t xml:space="preserve">•	</w:t>
      </w:r>
      <w:r>
        <w:t xml:space="preserve">Locuitorii indică drept problemă principală mașinile parcate pe trotuar, ceea ce confirmă observațiile de teren (obiectivul 3).</w:t>
      </w:r>
    </w:p>
    <w:p>
      <w:pPr>
        <w:tabs>
          <w:tab w:val="left" w:pos="709"/>
        </w:tabs>
        <w:spacing w:after="60"/>
        <w:ind w:left="709" w:hanging="357" w:firstLine="0"/>
        <w:jc w:val="left"/>
      </w:pPr>
      <w:r>
        <w:t xml:space="preserve">•	</w:t>
      </w:r>
      <w:r>
        <w:t xml:space="preserve">Cele șase intervenții propuse costă aproximativ 1,65 milioane de lei și pot fi realizate etapizat în 2027–2029 (obiectivul 4).</w:t>
      </w:r>
    </w:p>
    <w:p>
      <w:r>
        <w:rPr>
          <w:b/>
          <w:bCs/>
        </w:rPr>
        <w:t xml:space="preserve">Limite:</w:t>
      </w:r>
      <w:r>
        <w:t xml:space="preserve"> numărătorile acoperă trei zile lucrătoare de primăvară, iar chestionarul folosește un eșantion de conveniență. </w:t>
      </w:r>
      <w:r>
        <w:rPr>
          <w:b/>
          <w:bCs/>
        </w:rPr>
        <w:t xml:space="preserve">Direcții viitoare:</w:t>
      </w:r>
      <w:r>
        <w:t xml:space="preserve"> numărători în weekend și iarna și evaluarea efectelor după primele intervenții.</w:t>
      </w:r>
    </w:p>
    <w:p>
      <w:pPr>
        <w:pStyle w:val="Heading1"/>
        <w:pageBreakBefore/>
      </w:pPr>
      <w:commentRangeStart w:id="14"/>
      <w:r>
        <w:t xml:space="preserve">Bibliografie</w:t>
      </w:r>
      <w:commentRangeEnd w:id="14"/>
      <w:r>
        <w:commentReference w:id="14"/>
      </w:r>
    </w:p>
    <w:p>
      <w:pPr>
        <w:spacing w:after="100" w:line="300"/>
        <w:ind w:left="709" w:hanging="709" w:firstLine="0"/>
        <w:jc w:val="left"/>
      </w:pPr>
      <w:r>
        <w:t xml:space="preserve">Gehl, J. (2010). </w:t>
      </w:r>
      <w:r>
        <w:rPr>
          <w:i/>
          <w:iCs/>
        </w:rPr>
        <w:t xml:space="preserve">Cities for people</w:t>
      </w:r>
      <w:r>
        <w:t xml:space="preserve">. Island Press.</w:t>
      </w:r>
    </w:p>
    <w:p>
      <w:pPr>
        <w:spacing w:after="100" w:line="300"/>
        <w:ind w:left="709" w:hanging="709" w:firstLine="0"/>
        <w:jc w:val="left"/>
      </w:pPr>
      <w:r>
        <w:t xml:space="preserve">Legea nr. 350/2001 privind amenajarea teritoriului și urbanismul, cu modificările și completările ulterioare.</w:t>
      </w:r>
    </w:p>
    <w:p>
      <w:pPr>
        <w:spacing w:after="100" w:line="300"/>
        <w:ind w:left="709" w:hanging="709" w:firstLine="0"/>
        <w:jc w:val="left"/>
      </w:pPr>
      <w:r>
        <w:t xml:space="preserve">Marin, I., &amp; Tudose, R. (2022). Spațiul pietonal în marile ansambluri de locuințe. </w:t>
      </w:r>
      <w:r>
        <w:rPr>
          <w:i/>
          <w:iCs/>
        </w:rPr>
        <w:t xml:space="preserve">Caiete de Urbanism, 5</w:t>
      </w:r>
      <w:r>
        <w:t xml:space="preserve">(1), 12–29.</w:t>
      </w:r>
    </w:p>
    <w:p>
      <w:pPr>
        <w:spacing w:after="100" w:line="300"/>
        <w:ind w:left="709" w:hanging="709" w:firstLine="0"/>
        <w:jc w:val="left"/>
      </w:pPr>
      <w:r>
        <w:t xml:space="preserve">Popa, C. (2021). </w:t>
      </w:r>
      <w:r>
        <w:rPr>
          <w:i/>
          <w:iCs/>
        </w:rPr>
        <w:t xml:space="preserve">Mobilitate urbană durabilă: concepte și instrumente</w:t>
      </w:r>
      <w:r>
        <w:t xml:space="preserve">. Editura Exemplu.</w:t>
      </w:r>
    </w:p>
    <w:p>
      <w:pPr>
        <w:spacing w:after="100" w:line="300"/>
        <w:ind w:left="709" w:hanging="709" w:firstLine="0"/>
        <w:jc w:val="left"/>
      </w:pPr>
      <w:r>
        <w:t xml:space="preserve">Stoica, L. (2023). Numărarea pietonilor ca instrument de planificare locală. </w:t>
      </w:r>
      <w:r>
        <w:rPr>
          <w:i/>
          <w:iCs/>
        </w:rPr>
        <w:t xml:space="preserve">Revista de Planificare Urbană, 8</w:t>
      </w:r>
      <w:r>
        <w:t xml:space="preserve">(2), 44–58.</w:t>
      </w:r>
    </w:p>
    <w:p>
      <w:pPr>
        <w:pStyle w:val="Heading1"/>
        <w:pageBreakBefore/>
      </w:pPr>
      <w:commentRangeStart w:id="15"/>
      <w:r>
        <w:t xml:space="preserve">Anexa 1. Chestionarul aplicat locuitorilor (extras)</w:t>
      </w:r>
      <w:commentRangeEnd w:id="15"/>
      <w:r>
        <w:commentReference w:id="15"/>
      </w:r>
    </w:p>
    <w:p>
      <w:pPr>
        <w:tabs>
          <w:tab w:val="left" w:pos="709"/>
        </w:tabs>
        <w:spacing w:after="60"/>
        <w:ind w:left="709" w:hanging="357" w:firstLine="0"/>
        <w:jc w:val="left"/>
      </w:pPr>
      <w:r>
        <w:t xml:space="preserve">1.	</w:t>
      </w:r>
      <w:r>
        <w:t xml:space="preserve">Cât de des vă deplasați pe jos în cartier? (zilnic / de câteva ori pe săptămână / rar)</w:t>
      </w:r>
    </w:p>
    <w:p>
      <w:pPr>
        <w:tabs>
          <w:tab w:val="left" w:pos="709"/>
        </w:tabs>
        <w:spacing w:after="60"/>
        <w:ind w:left="709" w:hanging="357" w:firstLine="0"/>
        <w:jc w:val="left"/>
      </w:pPr>
      <w:r>
        <w:t xml:space="preserve">2.	</w:t>
      </w:r>
      <w:r>
        <w:t xml:space="preserve">Care este principala destinație a deplasărilor pe jos? (școală, magazin, stație, parc, altele)</w:t>
      </w:r>
    </w:p>
    <w:p>
      <w:pPr>
        <w:tabs>
          <w:tab w:val="left" w:pos="709"/>
        </w:tabs>
        <w:spacing w:after="60"/>
        <w:ind w:left="709" w:hanging="357" w:firstLine="0"/>
        <w:jc w:val="left"/>
      </w:pPr>
      <w:r>
        <w:t xml:space="preserve">3.	</w:t>
      </w:r>
      <w:r>
        <w:t xml:space="preserve">Cât de mulțumit sunteți de trotuarele din cartier? (1 – deloc, 5 – foarte mulțumit)</w:t>
      </w:r>
    </w:p>
    <w:p>
      <w:pPr>
        <w:tabs>
          <w:tab w:val="left" w:pos="709"/>
        </w:tabs>
        <w:spacing w:after="60"/>
        <w:ind w:left="709" w:hanging="357" w:firstLine="0"/>
        <w:jc w:val="left"/>
      </w:pPr>
      <w:r>
        <w:t xml:space="preserve">4.	</w:t>
      </w:r>
      <w:r>
        <w:t xml:space="preserve">Care este, în opinia dumneavoastră, problema principală a deplasării pe jos în cartier? (o singură variantă)</w:t>
      </w:r>
    </w:p>
    <w:p>
      <w:pPr>
        <w:tabs>
          <w:tab w:val="left" w:pos="709"/>
        </w:tabs>
        <w:spacing w:after="60"/>
        <w:ind w:left="709" w:hanging="357" w:firstLine="0"/>
        <w:jc w:val="left"/>
      </w:pPr>
      <w:r>
        <w:t xml:space="preserve">5.	</w:t>
      </w:r>
      <w:r>
        <w:t xml:space="preserve">Ați renunța la un loc de parcare pe stradă pentru un trotuar mai lat? (da / nu / nu știu)</w:t>
      </w:r>
    </w:p>
    <w:p>
      <w:pPr>
        <w:tabs>
          <w:tab w:val="left" w:pos="709"/>
        </w:tabs>
        <w:spacing w:after="60"/>
        <w:ind w:left="709" w:hanging="357" w:firstLine="0"/>
        <w:jc w:val="left"/>
      </w:pPr>
      <w:r>
        <w:t xml:space="preserve">6.	</w:t>
      </w:r>
      <w:r>
        <w:t xml:space="preserve">Vârsta și strada pe care locuiți.</w:t>
      </w:r>
    </w:p>
    <w:p>
      <w:pPr>
        <w:pStyle w:val="Heading1"/>
        <w:pageBreakBefore/>
      </w:pPr>
      <w:commentRangeStart w:id="16"/>
      <w:r>
        <w:t xml:space="preserve">Bonus: același paragraf, înainte și după corectare</w:t>
      </w:r>
      <w:commentRangeEnd w:id="16"/>
      <w:r>
        <w:commentReference w:id="16"/>
      </w:r>
    </w:p>
    <w:p>
      <w:r>
        <w:t xml:space="preserve">Fragmentul de mai jos este scris intenționat cu greșelile pe care le întâlnim des în lucrările de Urbanism. Dedesubt este aceeași idee după corectare.</w:t>
      </w:r>
    </w:p>
    <w:p>
      <w:pPr>
        <w:spacing w:after="80" w:before="240"/>
        <w:ind w:firstLine="0"/>
        <w:jc w:val="left"/>
      </w:pPr>
      <w:r>
        <w:rPr>
          <w:rFonts w:ascii="Arial" w:cs="Arial" w:eastAsia="Arial" w:hAnsi="Arial"/>
          <w:b/>
          <w:bCs/>
          <w:color w:val="9C2B2B"/>
          <w:sz w:val="18"/>
          <w:szCs w:val="18"/>
        </w:rPr>
        <w:t xml:space="preserve">VARIANTA INIȚIALĂ</w:t>
      </w:r>
    </w:p>
    <w:p>
      <w:pPr>
        <w:pBdr>
          <w:left w:val="single" w:color="C0504D" w:sz="18" w:space="8"/>
        </w:pBdr>
        <w:shd w:fill="FBEDEC" w:color="auto" w:val="clear"/>
        <w:spacing w:after="120" w:line="320"/>
        <w:ind w:left="180" w:right="120" w:firstLine="0"/>
        <w:jc w:val="both"/>
      </w:pPr>
      <w:r>
        <w:t xml:space="preserve">In cartier trotuarele sunt foarte proaste si inguste peste tot, iar masinile parcheaza unde vor. Oamenii nu au pe unde sa mearga si toata lumea se plange. Primaria ar trebui sa faca trotuare noi peste tot si sa interzica masinile.</w:t>
      </w:r>
    </w:p>
    <w:p>
      <w:pPr>
        <w:spacing w:after="80" w:before="240"/>
        <w:ind w:firstLine="0"/>
        <w:jc w:val="left"/>
      </w:pPr>
      <w:r>
        <w:rPr>
          <w:rFonts w:ascii="Arial" w:cs="Arial" w:eastAsia="Arial" w:hAnsi="Arial"/>
          <w:b/>
          <w:bCs/>
          <w:color w:val="4B7A5E"/>
          <w:sz w:val="18"/>
          <w:szCs w:val="18"/>
        </w:rPr>
        <w:t xml:space="preserve">VARIANTA CORECTATĂ</w:t>
      </w:r>
    </w:p>
    <w:p>
      <w:pPr>
        <w:pBdr>
          <w:left w:val="single" w:color="4B7A5E" w:sz="18" w:space="8"/>
        </w:pBdr>
        <w:shd w:fill="EDF5EF" w:color="auto" w:val="clear"/>
        <w:spacing w:after="120" w:line="320"/>
        <w:ind w:left="180" w:right="120" w:firstLine="0"/>
        <w:jc w:val="both"/>
      </w:pPr>
      <w:r>
        <w:t xml:space="preserve">Din cei 2.400 m de trotuare inventariați, 630 m (26%) au o lățime utilă sub 1,2 m, iar pe tronsoanele T3 și T5 autoturismele parcate blochează complet trotuarul (Tabelul 5). Problema este confirmată de locuitori: mașinile parcate pe trotuar sunt problema indicată cel mai des de respondenți (Tabelul 7). Propunem intervenții etapizate, începând cu trecerile de pietoni de lângă școală și cu eliberarea trotuarelor de pe Străzile B și C (Tabelul 8).</w:t>
      </w:r>
    </w:p>
    <w:p>
      <w:pPr>
        <w:spacing w:after="80" w:before="240"/>
        <w:ind w:firstLine="0"/>
        <w:jc w:val="left"/>
      </w:pPr>
      <w:r>
        <w:rPr>
          <w:rFonts w:ascii="Arial" w:cs="Arial" w:eastAsia="Arial" w:hAnsi="Arial"/>
          <w:b/>
          <w:bCs/>
          <w:color w:val="16233F"/>
          <w:sz w:val="18"/>
          <w:szCs w:val="18"/>
        </w:rPr>
        <w:t xml:space="preserve">CE AM CORECTAT</w:t>
      </w:r>
    </w:p>
    <w:p>
      <w:pPr>
        <w:tabs>
          <w:tab w:val="left" w:pos="709"/>
        </w:tabs>
        <w:spacing w:after="60"/>
        <w:ind w:left="709" w:hanging="357" w:firstLine="0"/>
        <w:jc w:val="left"/>
      </w:pPr>
      <w:r>
        <w:t xml:space="preserve">1.	</w:t>
      </w:r>
      <w:r>
        <w:t xml:space="preserve">Am pus diacriticele (ș, ț cu virgulă), obligatorii în lucrare.</w:t>
      </w:r>
    </w:p>
    <w:p>
      <w:pPr>
        <w:tabs>
          <w:tab w:val="left" w:pos="709"/>
        </w:tabs>
        <w:spacing w:after="60"/>
        <w:ind w:left="709" w:hanging="357" w:firstLine="0"/>
        <w:jc w:val="left"/>
      </w:pPr>
      <w:r>
        <w:t xml:space="preserve">2.	</w:t>
      </w:r>
      <w:r>
        <w:t xml:space="preserve">„Foarte proaste și înguste peste tot” a devenit o măsurătoare: lungime, procent, prag și tronsoane.</w:t>
      </w:r>
    </w:p>
    <w:p>
      <w:pPr>
        <w:tabs>
          <w:tab w:val="left" w:pos="709"/>
        </w:tabs>
        <w:spacing w:after="60"/>
        <w:ind w:left="709" w:hanging="357" w:firstLine="0"/>
        <w:jc w:val="left"/>
      </w:pPr>
      <w:r>
        <w:t xml:space="preserve">3.	</w:t>
      </w:r>
      <w:r>
        <w:t xml:space="preserve">„Toată lumea se plânge” a fost înlocuit cu rezultatul chestionarului.</w:t>
      </w:r>
    </w:p>
    <w:p>
      <w:pPr>
        <w:tabs>
          <w:tab w:val="left" w:pos="709"/>
        </w:tabs>
        <w:spacing w:after="60"/>
        <w:ind w:left="709" w:hanging="357" w:firstLine="0"/>
        <w:jc w:val="left"/>
      </w:pPr>
      <w:r>
        <w:t xml:space="preserve">4.	</w:t>
      </w:r>
      <w:r>
        <w:t xml:space="preserve">„Trotuare noi peste tot” a devenit o propunere localizată, prioritizată și etapizată.</w:t>
      </w:r>
    </w:p>
    <w:p>
      <w:pPr>
        <w:tabs>
          <w:tab w:val="left" w:pos="709"/>
        </w:tabs>
        <w:spacing w:after="60"/>
        <w:ind w:left="709" w:hanging="357" w:firstLine="0"/>
        <w:jc w:val="left"/>
      </w:pPr>
      <w:r>
        <w:t xml:space="preserve">5.	</w:t>
      </w:r>
      <w:r>
        <w:t xml:space="preserve">Fiecare afirmație trimite la un tabel, ca cititorul să poată verifica datele.</w:t>
      </w:r>
    </w:p>
    <w:p>
      <w:pPr>
        <w:spacing w:before="360"/>
        <w:ind w:firstLine="0"/>
        <w:jc w:val="left"/>
      </w:pPr>
      <w:r>
        <w:rPr>
          <w:b/>
          <w:bCs/>
        </w:rPr>
        <w:t xml:space="preserve">Vrei aceeași corectare pentru lucrarea ta? </w:t>
      </w:r>
      <w:hyperlink w:history="1" r:id="rIdu8-momn1hnxhmif_ofg_d">
        <w:r>
          <w:rPr>
            <w:b/>
            <w:bCs/>
            <w:color w:val="4B7A5E"/>
            <w:u w:val="single"/>
          </w:rPr>
          <w:t xml:space="preserve">licenta-disertatie-romania.com/contact</w:t>
        </w:r>
      </w:hyperlink>
    </w:p>
    <w:sectPr>
      <w:footerReference w:type="default" r:id="rId7"/>
      <w:footerReference w:type="first" r:id="rId8"/>
      <w:pgSz w:w="11906" w:h="16838" w:orient="portrait"/>
      <w:pgMar w:top="1417" w:right="1134" w:bottom="1247" w:left="1701" w:header="708" w:footer="51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initials="LR" w:author="Sfat" w:date="2026-05-20T10:00:00.000Z">
    <w:p>
      <w:r>
        <w:rPr>
          <w:sz w:val="18"/>
          <w:szCs w:val="18"/>
        </w:rPr>
        <w:t xml:space="preserve">Majoritatea facultăților au un model oficial de declarație de autenticitate. Copiază-l exact din ghidul facultății și semnează-l; textul de aici este doar orientativ.</w:t>
      </w:r>
    </w:p>
  </w:comment>
  <w:comment w:id="1" w:initials="LR" w:author="Rolul secțiunii" w:date="2026-05-20T10:00:00.000Z">
    <w:p>
      <w:r>
        <w:rPr>
          <w:sz w:val="18"/>
          <w:szCs w:val="18"/>
        </w:rPr>
        <w:t xml:space="preserve">Cuprinsul arată din prima pagină logica lucrării: introducere, capitole teoretice, cercetarea proprie, concluzii. În Word îl generezi automat din stilurile de titlu (Referințe → Cuprins), ca să se actualizeze singur.</w:t>
      </w:r>
    </w:p>
    <w:p>
      <w:r>
        <w:rPr>
          <w:rFonts w:ascii="Arial" w:cs="Arial" w:eastAsia="Arial" w:hAnsi="Arial"/>
          <w:b/>
          <w:bCs/>
          <w:sz w:val="16"/>
          <w:szCs w:val="16"/>
        </w:rPr>
        <w:t xml:space="preserve">Ghid: </w:t>
      </w:r>
      <w:hyperlink w:history="1" r:id="rIdy9wxkvi0mqzqvjvakq19x">
        <w:r>
          <w:rPr>
            <w:rFonts w:ascii="Arial" w:cs="Arial" w:eastAsia="Arial" w:hAnsi="Arial"/>
            <w:color w:val="4B7A5E"/>
            <w:sz w:val="16"/>
            <w:szCs w:val="16"/>
            <w:u w:val="single"/>
          </w:rPr>
          <w:t xml:space="preserve">licenta-disertatie-romania.com/blog/cuprins-lucrare-licenta/</w:t>
        </w:r>
      </w:hyperlink>
    </w:p>
  </w:comment>
  <w:comment w:id="2" w:initials="LR" w:author="Rolul secțiunii" w:date="2026-05-20T10:00:00.000Z">
    <w:p>
      <w:r>
        <w:rPr>
          <w:sz w:val="18"/>
          <w:szCs w:val="18"/>
        </w:rPr>
        <w:t xml:space="preserve">Listele de figuri și tabele sunt cerute de multe facultăți. În Word le generezi automat dacă pui titlurile cu Referințe → Inserare legendă, apoi Referințe → Inserare tabel de figuri.</w:t>
      </w:r>
    </w:p>
    <w:p>
      <w:r>
        <w:rPr>
          <w:rFonts w:ascii="Arial" w:cs="Arial" w:eastAsia="Arial" w:hAnsi="Arial"/>
          <w:b/>
          <w:bCs/>
          <w:sz w:val="16"/>
          <w:szCs w:val="16"/>
        </w:rPr>
        <w:t xml:space="preserve">Ghid: </w:t>
      </w:r>
      <w:hyperlink w:history="1" r:id="rId0w6fb4zqifz_meg-7mpuh">
        <w:r>
          <w:rPr>
            <w:rFonts w:ascii="Arial" w:cs="Arial" w:eastAsia="Arial" w:hAnsi="Arial"/>
            <w:color w:val="4B7A5E"/>
            <w:sz w:val="16"/>
            <w:szCs w:val="16"/>
            <w:u w:val="single"/>
          </w:rPr>
          <w:t xml:space="preserve">licenta-disertatie-romania.com/blog/formatare-lucrare-licenta/</w:t>
        </w:r>
      </w:hyperlink>
    </w:p>
  </w:comment>
  <w:comment w:id="3" w:initials="LR" w:author="Rolul secțiunii" w:date="2026-05-20T10:00:00.000Z">
    <w:p>
      <w:r>
        <w:rPr>
          <w:sz w:val="18"/>
          <w:szCs w:val="18"/>
        </w:rPr>
        <w:t xml:space="preserve">Rezumatul are de obicei 150–300 de cuvinte și spune pe scurt tema, obiectivul, metoda, rezultatele și concluzia. Multe facultăți îl cer și în limba engleză, cu 3–5 cuvinte-cheie.</w:t>
      </w:r>
    </w:p>
  </w:comment>
  <w:comment w:id="4" w:initials="LR" w:author="Rolul secțiunii" w:date="2026-05-20T10:00:00.000Z">
    <w:p>
      <w:r>
        <w:rPr>
          <w:sz w:val="18"/>
          <w:szCs w:val="18"/>
        </w:rPr>
        <w:t xml:space="preserve">Introducerea la Urbanism definește aria de studiu, problema, obiectivele și metodologia. Spune de la început la ce scară lucrezi (aici: cartier) și ce piese desenate însoțesc memoriul.</w:t>
      </w:r>
    </w:p>
    <w:p>
      <w:r>
        <w:rPr>
          <w:rFonts w:ascii="Arial" w:cs="Arial" w:eastAsia="Arial" w:hAnsi="Arial"/>
          <w:b/>
          <w:bCs/>
          <w:sz w:val="16"/>
          <w:szCs w:val="16"/>
        </w:rPr>
        <w:t xml:space="preserve">Ghid: </w:t>
      </w:r>
      <w:hyperlink w:history="1" r:id="rIdhfbiatrfeg-ie9chwkzun">
        <w:r>
          <w:rPr>
            <w:rFonts w:ascii="Arial" w:cs="Arial" w:eastAsia="Arial" w:hAnsi="Arial"/>
            <w:color w:val="4B7A5E"/>
            <w:sz w:val="16"/>
            <w:szCs w:val="16"/>
            <w:u w:val="single"/>
          </w:rPr>
          <w:t xml:space="preserve">licenta-disertatie-romania.com/blog/introducere-lucrare-licenta/</w:t>
        </w:r>
      </w:hyperlink>
    </w:p>
  </w:comment>
  <w:comment w:id="5" w:initials="LR" w:author="Sfat" w:date="2026-05-20T10:00:00.000Z">
    <w:p>
      <w:r>
        <w:rPr>
          <w:sz w:val="18"/>
          <w:szCs w:val="18"/>
        </w:rPr>
        <w:t xml:space="preserve">Leagă fiecare obiectiv de o metodă și de un rezultat din lucrare: fluxurile de numărători, calitatea trotuarelor de inventar, percepția de chestionar. Așa concluziile pot răspunde punct cu punct.</w:t>
      </w:r>
    </w:p>
    <w:p>
      <w:r>
        <w:rPr>
          <w:rFonts w:ascii="Arial" w:cs="Arial" w:eastAsia="Arial" w:hAnsi="Arial"/>
          <w:b/>
          <w:bCs/>
          <w:sz w:val="16"/>
          <w:szCs w:val="16"/>
        </w:rPr>
        <w:t xml:space="preserve">Ghid: </w:t>
      </w:r>
      <w:hyperlink w:history="1" r:id="rId4ndxkwvhoyfzj0bogdl22">
        <w:r>
          <w:rPr>
            <w:rFonts w:ascii="Arial" w:cs="Arial" w:eastAsia="Arial" w:hAnsi="Arial"/>
            <w:color w:val="4B7A5E"/>
            <w:sz w:val="16"/>
            <w:szCs w:val="16"/>
            <w:u w:val="single"/>
          </w:rPr>
          <w:t xml:space="preserve">licenta-disertatie-romania.com/blog/ipoteze-obiective-lucrare-licenta/</w:t>
        </w:r>
      </w:hyperlink>
    </w:p>
  </w:comment>
  <w:comment w:id="6" w:initials="LR" w:author="Rolul secțiunii" w:date="2026-05-20T10:00:00.000Z">
    <w:p>
      <w:r>
        <w:rPr>
          <w:sz w:val="18"/>
          <w:szCs w:val="18"/>
        </w:rPr>
        <w:t xml:space="preserve">Capitolul teoretic stabilește criteriile după care evaluezi zona. Citează autorii de referință și documentele de planificare (PUG, PMUD) pe care le folosești, nu face o istorie a urbanismului.</w:t>
      </w:r>
    </w:p>
    <w:p>
      <w:r>
        <w:rPr>
          <w:rFonts w:ascii="Arial" w:cs="Arial" w:eastAsia="Arial" w:hAnsi="Arial"/>
          <w:b/>
          <w:bCs/>
          <w:sz w:val="16"/>
          <w:szCs w:val="16"/>
        </w:rPr>
        <w:t xml:space="preserve">Ghid: </w:t>
      </w:r>
      <w:hyperlink w:history="1" r:id="rIdzugu357jgmjqtxy86o5nv">
        <w:r>
          <w:rPr>
            <w:rFonts w:ascii="Arial" w:cs="Arial" w:eastAsia="Arial" w:hAnsi="Arial"/>
            <w:color w:val="4B7A5E"/>
            <w:sz w:val="16"/>
            <w:szCs w:val="16"/>
            <w:u w:val="single"/>
          </w:rPr>
          <w:t xml:space="preserve">licenta-disertatie-romania.com/blog/structura-lucrare-licenta/</w:t>
        </w:r>
      </w:hyperlink>
    </w:p>
  </w:comment>
  <w:comment w:id="7" w:initials="LR" w:author="Greșeală frecventă" w:date="2026-05-20T10:00:00.000Z">
    <w:p>
      <w:r>
        <w:rPr>
          <w:sz w:val="18"/>
          <w:szCs w:val="18"/>
        </w:rPr>
        <w:t xml:space="preserve">Nu prelua „standarde” de lățime sau de flux fără sursă exactă. Dacă folosești un normativ sau un PMUD, citează-l complet (denumire, indicativ, an); dacă folosești un prag propriu, spune clar că este orientativ și de ce l-ai ales.</w:t>
      </w:r>
    </w:p>
  </w:comment>
  <w:comment w:id="8" w:initials="LR" w:author="Rolul secțiunii" w:date="2026-05-20T10:00:00.000Z">
    <w:p>
      <w:r>
        <w:rPr>
          <w:sz w:val="18"/>
          <w:szCs w:val="18"/>
        </w:rPr>
        <w:t xml:space="preserve">Acest capitol permite repetarea studiului: unde, când și cum ai măsurat. La Urbanism se completează cu planșa de încadrare (scară, nord, legendă).</w:t>
      </w:r>
    </w:p>
  </w:comment>
  <w:comment w:id="9" w:initials="LR" w:author="Sfat" w:date="2026-05-20T10:00:00.000Z">
    <w:p>
      <w:r>
        <w:rPr>
          <w:sz w:val="18"/>
          <w:szCs w:val="18"/>
        </w:rPr>
        <w:t xml:space="preserve">Pentru chestionar, calculează dinainte câte răspunsuri îți trebuie și spune cum ai ales respondenții (aici: pe stradă, în cele 5 puncte, la ore diferite). Un eșantion de conveniență se declară ca limită.</w:t>
      </w:r>
    </w:p>
    <w:p>
      <w:r>
        <w:rPr>
          <w:rFonts w:ascii="Arial" w:cs="Arial" w:eastAsia="Arial" w:hAnsi="Arial"/>
          <w:b/>
          <w:bCs/>
          <w:sz w:val="16"/>
          <w:szCs w:val="16"/>
        </w:rPr>
        <w:t xml:space="preserve">Ghid: </w:t>
      </w:r>
      <w:hyperlink w:history="1" r:id="rId03ljwvavjmkkmbcpaqvx7">
        <w:r>
          <w:rPr>
            <w:rFonts w:ascii="Arial" w:cs="Arial" w:eastAsia="Arial" w:hAnsi="Arial"/>
            <w:color w:val="4B7A5E"/>
            <w:sz w:val="16"/>
            <w:szCs w:val="16"/>
            <w:u w:val="single"/>
          </w:rPr>
          <w:t xml:space="preserve">licenta-disertatie-romania.com/resurse/calculator-esantion/</w:t>
        </w:r>
      </w:hyperlink>
    </w:p>
  </w:comment>
  <w:comment w:id="10" w:initials="LR" w:author="Rolul secțiunii" w:date="2026-05-20T10:00:00.000Z">
    <w:p>
      <w:r>
        <w:rPr>
          <w:sz w:val="18"/>
          <w:szCs w:val="18"/>
        </w:rPr>
        <w:t xml:space="preserve">Acesta este capitolul aplicativ și contribuția ta personală: date proprii de teren, diagnostic și propuneri. Fiecare propunere trebuie să pornească dintr-o problemă documentată mai sus și să aibă locație, prioritate și cost.</w:t>
      </w:r>
    </w:p>
  </w:comment>
  <w:comment w:id="11" w:initials="LR" w:author="Greșeală frecventă" w:date="2026-05-20T10:00:00.000Z">
    <w:p>
      <w:r>
        <w:rPr>
          <w:sz w:val="18"/>
          <w:szCs w:val="18"/>
        </w:rPr>
        <w:t xml:space="preserve">Măsoară lățimea utilă, nu lățimea totală dintre bordură și clădire. Un trotuar de 2 m cu stâlpi și mașini parcate poate avea o lățime utilă sub 1 m, iar planșa trebuie să arate asta.</w:t>
      </w:r>
    </w:p>
  </w:comment>
  <w:comment w:id="12" w:initials="LR" w:author="Sfat" w:date="2026-05-20T10:00:00.000Z">
    <w:p>
      <w:r>
        <w:rPr>
          <w:sz w:val="18"/>
          <w:szCs w:val="18"/>
        </w:rPr>
        <w:t xml:space="preserve">Leagă fiecare propunere de o planșă: comisia citește memoriul cu planșele alături. Un tabel de intervenții fără locație pe plan pare o listă de dorințe.</w:t>
      </w:r>
    </w:p>
  </w:comment>
  <w:comment w:id="13" w:initials="LR" w:author="Rolul secțiunii" w:date="2026-05-20T10:00:00.000Z">
    <w:p>
      <w:r>
        <w:rPr>
          <w:sz w:val="18"/>
          <w:szCs w:val="18"/>
        </w:rPr>
        <w:t xml:space="preserve">Concluziile răspund la fiecare obiectiv, apoi spun ce impact ar avea propunerile și ce limite are analiza. La Urbanism încheie cu etapele de implementare.</w:t>
      </w:r>
    </w:p>
    <w:p>
      <w:r>
        <w:rPr>
          <w:rFonts w:ascii="Arial" w:cs="Arial" w:eastAsia="Arial" w:hAnsi="Arial"/>
          <w:b/>
          <w:bCs/>
          <w:sz w:val="16"/>
          <w:szCs w:val="16"/>
        </w:rPr>
        <w:t xml:space="preserve">Ghid: </w:t>
      </w:r>
      <w:hyperlink w:history="1" r:id="rIdrj4d9obikibj2hczyslgu">
        <w:r>
          <w:rPr>
            <w:rFonts w:ascii="Arial" w:cs="Arial" w:eastAsia="Arial" w:hAnsi="Arial"/>
            <w:color w:val="4B7A5E"/>
            <w:sz w:val="16"/>
            <w:szCs w:val="16"/>
            <w:u w:val="single"/>
          </w:rPr>
          <w:t xml:space="preserve">licenta-disertatie-romania.com/blog/concluzii-lucrare-licenta/</w:t>
        </w:r>
      </w:hyperlink>
    </w:p>
  </w:comment>
  <w:comment w:id="14" w:initials="LR" w:author="Rolul secțiunii" w:date="2026-05-20T10:00:00.000Z">
    <w:p>
      <w:r>
        <w:rPr>
          <w:sz w:val="18"/>
          <w:szCs w:val="18"/>
        </w:rPr>
        <w:t xml:space="preserve">Bibliografia este în stil APA 7, ordonată alfabetic. Lucrarea lui Gehl (2010) și Legea nr. 350/2001 sunt reale; celelalte surse sunt generice, inventate pentru acest exemplu. În lucrarea ta citezi și documentele de planificare ale orașului (PUG, PMUD) din care ai preluat date.</w:t>
      </w:r>
    </w:p>
    <w:p>
      <w:r>
        <w:rPr>
          <w:rFonts w:ascii="Arial" w:cs="Arial" w:eastAsia="Arial" w:hAnsi="Arial"/>
          <w:b/>
          <w:bCs/>
          <w:sz w:val="16"/>
          <w:szCs w:val="16"/>
        </w:rPr>
        <w:t xml:space="preserve">Ghid: </w:t>
      </w:r>
      <w:hyperlink w:history="1" r:id="rIdqznlmorutvjmsjomhy8la">
        <w:r>
          <w:rPr>
            <w:rFonts w:ascii="Arial" w:cs="Arial" w:eastAsia="Arial" w:hAnsi="Arial"/>
            <w:color w:val="4B7A5E"/>
            <w:sz w:val="16"/>
            <w:szCs w:val="16"/>
            <w:u w:val="single"/>
          </w:rPr>
          <w:t xml:space="preserve">licenta-disertatie-romania.com/resurse/generator-citare-apa/</w:t>
        </w:r>
      </w:hyperlink>
    </w:p>
  </w:comment>
  <w:comment w:id="15" w:initials="LR" w:author="Rolul secțiunii" w:date="2026-05-20T10:00:00.000Z">
    <w:p>
      <w:r>
        <w:rPr>
          <w:sz w:val="18"/>
          <w:szCs w:val="18"/>
        </w:rPr>
        <w:t xml:space="preserve">În anexă pui instrumentele de lucru: chestionarul, fișa de numărare, fișa de inventar. Planșele (încadrare, analiză, disfuncționalități, propuneri) se predau separat, la scară.</w:t>
      </w:r>
    </w:p>
    <w:p>
      <w:r>
        <w:rPr>
          <w:rFonts w:ascii="Arial" w:cs="Arial" w:eastAsia="Arial" w:hAnsi="Arial"/>
          <w:b/>
          <w:bCs/>
          <w:sz w:val="16"/>
          <w:szCs w:val="16"/>
        </w:rPr>
        <w:t xml:space="preserve">Ghid: </w:t>
      </w:r>
      <w:hyperlink w:history="1" r:id="rIdtyuiooqh8ma23h2x1tyib">
        <w:r>
          <w:rPr>
            <w:rFonts w:ascii="Arial" w:cs="Arial" w:eastAsia="Arial" w:hAnsi="Arial"/>
            <w:color w:val="4B7A5E"/>
            <w:sz w:val="16"/>
            <w:szCs w:val="16"/>
            <w:u w:val="single"/>
          </w:rPr>
          <w:t xml:space="preserve">licenta-disertatie-romania.com/resurse/model-chestionar-licenta/</w:t>
        </w:r>
      </w:hyperlink>
    </w:p>
  </w:comment>
  <w:comment w:id="16" w:initials="LR" w:author="Rolul secțiunii" w:date="2026-05-20T10:00:00.000Z">
    <w:p>
      <w:r>
        <w:rPr>
          <w:sz w:val="18"/>
          <w:szCs w:val="18"/>
        </w:rPr>
        <w:t xml:space="preserve">Această pagină nu face parte din lucrare. Arată cum se schimbă un paragraf la o corectare atentă: aceeași idee, scrisă clar, cu sursă și în stil academic.</w:t>
      </w:r>
    </w:p>
    <w:p>
      <w:r>
        <w:rPr>
          <w:rFonts w:ascii="Arial" w:cs="Arial" w:eastAsia="Arial" w:hAnsi="Arial"/>
          <w:b/>
          <w:bCs/>
          <w:sz w:val="16"/>
          <w:szCs w:val="16"/>
        </w:rPr>
        <w:t xml:space="preserve">Ghid: </w:t>
      </w:r>
      <w:hyperlink w:history="1" r:id="rId0yfdtxbatsdh0azkeaits">
        <w:r>
          <w:rPr>
            <w:rFonts w:ascii="Arial" w:cs="Arial" w:eastAsia="Arial" w:hAnsi="Arial"/>
            <w:color w:val="4B7A5E"/>
            <w:sz w:val="16"/>
            <w:szCs w:val="16"/>
            <w:u w:val="single"/>
          </w:rPr>
          <w:t xml:space="preserve">licenta-disertatie-romania.com/blog/cat-costa-corectare-licenta/</w:t>
        </w:r>
      </w:hyperlink>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71"/>
      </w:tabs>
      <w:ind w:firstLine="0"/>
      <w:jc w:val="left"/>
    </w:pPr>
    <w:r>
      <w:rPr>
        <w:rFonts w:ascii="Arial" w:cs="Arial" w:eastAsia="Arial" w:hAnsi="Arial"/>
        <w:color w:val="7A8191"/>
        <w:sz w:val="15"/>
        <w:szCs w:val="15"/>
      </w:rPr>
      <w:t xml:space="preserve">Exemplu fictiv cu date simulate · </w:t>
    </w:r>
    <w:r>
      <w:rPr>
        <w:rFonts w:ascii="Arial" w:cs="Arial" w:eastAsia="Arial" w:hAnsi="Arial"/>
        <w:b/>
        <w:bCs/>
        <w:color w:val="16233F"/>
        <w:sz w:val="15"/>
        <w:szCs w:val="15"/>
      </w:rPr>
      <w:t xml:space="preserve">Ai nevoie de ajutor cu lucrarea ta? </w:t>
    </w:r>
    <w:hyperlink w:history="1" r:id="rId0ns9nrz11nktuj9ey8ayq">
      <w:r>
        <w:rPr>
          <w:rFonts w:ascii="Arial" w:cs="Arial" w:eastAsia="Arial" w:hAnsi="Arial"/>
          <w:b/>
          <w:bCs/>
          <w:color w:val="4B7A5E"/>
          <w:sz w:val="15"/>
          <w:szCs w:val="15"/>
          <w:u w:val="single"/>
        </w:rPr>
        <w:t xml:space="preserve">licenta-disertatie-romania.com/contact</w:t>
      </w:r>
    </w:hyperlink>
    <w:r>
      <w:rPr>
        <w:rFonts w:ascii="Times New Roman" w:cs="Times New Roman" w:eastAsia="Times New Roman" w:hAnsi="Times New Roman"/>
        <w:sz w:val="20"/>
        <w:szCs w:val="20"/>
      </w:rPr>
      <w:t xml:space="preserv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71"/>
      </w:tabs>
      <w:ind w:firstLine="0"/>
      <w:jc w:val="left"/>
    </w:pPr>
    <w:r>
      <w:rPr>
        <w:rFonts w:ascii="Arial" w:cs="Arial" w:eastAsia="Arial" w:hAnsi="Arial"/>
        <w:color w:val="7A8191"/>
        <w:sz w:val="15"/>
        <w:szCs w:val="15"/>
      </w:rPr>
      <w:t xml:space="preserve">Exemplu fictiv cu date simulate · </w:t>
    </w:r>
    <w:r>
      <w:rPr>
        <w:rFonts w:ascii="Arial" w:cs="Arial" w:eastAsia="Arial" w:hAnsi="Arial"/>
        <w:b/>
        <w:bCs/>
        <w:color w:val="16233F"/>
        <w:sz w:val="15"/>
        <w:szCs w:val="15"/>
      </w:rPr>
      <w:t xml:space="preserve">Ai nevoie de ajutor cu lucrarea ta? </w:t>
    </w:r>
    <w:hyperlink w:history="1" r:id="rIdh4aog8mly_ap7yzfxmjfa">
      <w:r>
        <w:rPr>
          <w:rFonts w:ascii="Arial" w:cs="Arial" w:eastAsia="Arial" w:hAnsi="Arial"/>
          <w:b/>
          <w:bCs/>
          <w:color w:val="4B7A5E"/>
          <w:sz w:val="15"/>
          <w:szCs w:val="15"/>
          <w:u w:val="single"/>
        </w:rPr>
        <w:t xml:space="preserve">licenta-disertatie-romania.com/contact</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pPr>
        <w:spacing w:after="120" w:line="360"/>
        <w:ind w:firstLine="709"/>
        <w:jc w:val="both"/>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300" w:before="0" w:line="300"/>
      <w:ind w:firstLine="0"/>
      <w:jc w:val="center"/>
      <w:outlineLvl w:val="0"/>
    </w:pPr>
    <w:rPr>
      <w:rFonts w:ascii="Times New Roman" w:cs="Times New Roman" w:eastAsia="Times New Roman" w:hAnsi="Times New Roman"/>
      <w:b/>
      <w:bCs/>
      <w:color w:val="16233F"/>
      <w:sz w:val="30"/>
      <w:szCs w:val="30"/>
    </w:rPr>
  </w:style>
  <w:style w:type="paragraph" w:styleId="Heading2">
    <w:name w:val="Heading 2"/>
    <w:basedOn w:val="Normal"/>
    <w:next w:val="Normal"/>
    <w:qFormat/>
    <w:pPr>
      <w:spacing w:after="120" w:before="280" w:line="300"/>
      <w:ind w:firstLine="0"/>
      <w:jc w:val="left"/>
      <w:outlineLvl w:val="1"/>
    </w:pPr>
    <w:rPr>
      <w:rFonts w:ascii="Times New Roman" w:cs="Times New Roman" w:eastAsia="Times New Roman" w:hAnsi="Times New Roman"/>
      <w:b/>
      <w:bCs/>
      <w:color w:val="16233F"/>
      <w:sz w:val="26"/>
      <w:szCs w:val="26"/>
    </w:rPr>
  </w:style>
  <w:style w:type="paragraph" w:styleId="Heading3">
    <w:name w:val="Heading 3"/>
    <w:basedOn w:val="Normal"/>
    <w:next w:val="Normal"/>
    <w:qFormat/>
    <w:pPr>
      <w:spacing w:after="100" w:before="200" w:line="300"/>
      <w:ind w:firstLine="0"/>
      <w:jc w:val="left"/>
      <w:outlineLvl w:val="2"/>
    </w:pPr>
    <w:rPr>
      <w:rFonts w:ascii="Times New Roman" w:cs="Times New Roman" w:eastAsia="Times New Roman" w:hAnsi="Times New Roman"/>
      <w:b/>
      <w:bCs/>
      <w:i/>
      <w:iCs/>
      <w:color w:val="16233F"/>
      <w:sz w:val="24"/>
      <w:szCs w:val="24"/>
    </w:rPr>
  </w:style>
</w:styles>
</file>

<file path=word/_rels/comments.xml.rels><?xml version="1.0" encoding="UTF-8"?><Relationships xmlns="http://schemas.openxmlformats.org/package/2006/relationships"><Relationship Id="rIdy9wxkvi0mqzqvjvakq19x" Type="http://schemas.openxmlformats.org/officeDocument/2006/relationships/hyperlink" Target="https://licenta-disertatie-romania.com/blog/cuprins-lucrare-licenta/" TargetMode="External"/><Relationship Id="rId0w6fb4zqifz_meg-7mpuh" Type="http://schemas.openxmlformats.org/officeDocument/2006/relationships/hyperlink" Target="https://licenta-disertatie-romania.com/blog/formatare-lucrare-licenta/" TargetMode="External"/><Relationship Id="rIdhfbiatrfeg-ie9chwkzun" Type="http://schemas.openxmlformats.org/officeDocument/2006/relationships/hyperlink" Target="https://licenta-disertatie-romania.com/blog/introducere-lucrare-licenta/" TargetMode="External"/><Relationship Id="rId4ndxkwvhoyfzj0bogdl22" Type="http://schemas.openxmlformats.org/officeDocument/2006/relationships/hyperlink" Target="https://licenta-disertatie-romania.com/blog/ipoteze-obiective-lucrare-licenta/" TargetMode="External"/><Relationship Id="rIdzugu357jgmjqtxy86o5nv" Type="http://schemas.openxmlformats.org/officeDocument/2006/relationships/hyperlink" Target="https://licenta-disertatie-romania.com/blog/structura-lucrare-licenta/" TargetMode="External"/><Relationship Id="rId03ljwvavjmkkmbcpaqvx7" Type="http://schemas.openxmlformats.org/officeDocument/2006/relationships/hyperlink" Target="https://licenta-disertatie-romania.com/resurse/calculator-esantion/" TargetMode="External"/><Relationship Id="rIdrj4d9obikibj2hczyslgu" Type="http://schemas.openxmlformats.org/officeDocument/2006/relationships/hyperlink" Target="https://licenta-disertatie-romania.com/blog/concluzii-lucrare-licenta/" TargetMode="External"/><Relationship Id="rIdqznlmorutvjmsjomhy8la" Type="http://schemas.openxmlformats.org/officeDocument/2006/relationships/hyperlink" Target="https://licenta-disertatie-romania.com/resurse/generator-citare-apa/" TargetMode="External"/><Relationship Id="rIdtyuiooqh8ma23h2x1tyib" Type="http://schemas.openxmlformats.org/officeDocument/2006/relationships/hyperlink" Target="https://licenta-disertatie-romania.com/resurse/model-chestionar-licenta/" TargetMode="External"/><Relationship Id="rId0yfdtxbatsdh0azkeaits" Type="http://schemas.openxmlformats.org/officeDocument/2006/relationships/hyperlink" Target="https://licenta-disertatie-romania.com/blog/cat-costa-corectare-licenta/" TargetMode="External"/></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theme" Target="theme/theme1.xml"/><Relationship Id="rIdu8-momn1hnxhmif_ofg_d" Type="http://schemas.openxmlformats.org/officeDocument/2006/relationships/hyperlink" Target="https://licenta-disertatie-romania.com/contact/" TargetMode="External"/><Relationship Id="rId10" Type="http://schemas.openxmlformats.org/officeDocument/2006/relationships/image" Target="media/92adfc2787bc8e7ca5f2cc73b5f67225f6925a15.png"/><Relationship Id="rId11" Type="http://schemas.openxmlformats.org/officeDocument/2006/relationships/image" Target="media/5db563537dc57a66261002b54eeb6bebd30f13f6.png"/><Relationship Id="rId12" Type="http://schemas.openxmlformats.org/officeDocument/2006/relationships/image" Target="media/d211d3cfe1092ec3f0ca729886ec785c3e3f13e9.png"/><Relationship Id="rId13" Type="http://schemas.openxmlformats.org/officeDocument/2006/relationships/image" Target="media/6c99576e9703228f490138b3f7f6d16fa2c0dc18.png"/><Relationship Id="rId14" Type="http://schemas.openxmlformats.org/officeDocument/2006/relationships/image" Target="media/9579738f935ede2536e511d7ad8f555a5c8f3433.png"/><Relationship Id="rId15" Type="http://schemas.openxmlformats.org/officeDocument/2006/relationships/image" Target="media/73c63b04e80578285582c68cdb351919769ea87d.png"/><Relationship Id="rId16" Type="http://schemas.openxmlformats.org/officeDocument/2006/relationships/image" Target="media/86c6be5493ebb65f046a9abbb6e093ad482a79f6.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ns9nrz11nktuj9ey8ayq" Type="http://schemas.openxmlformats.org/officeDocument/2006/relationships/hyperlink" Target="https://licenta-disertatie-romania.com/contact/" TargetMode="External"/></Relationships>
</file>

<file path=word/_rels/footer2.xml.rels><?xml version="1.0" encoding="UTF-8"?><Relationships xmlns="http://schemas.openxmlformats.org/package/2006/relationships"><Relationship Id="rIdh4aog8mly_ap7yzfxmjfa" Type="http://schemas.openxmlformats.org/officeDocument/2006/relationships/hyperlink" Target="https://licenta-disertatie-romania.com/contact/" TargetMode="External"/></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Exemplu lucrare de licență – Urbanism</dc:title>
  <dc:creator>Licenta RO</dc:creator>
  <dc:description>Exemplu fictiv cu date simulate: licenta-disertatie-romania.com</dc:description>
  <cp:lastModifiedBy>Un-named</cp:lastModifiedBy>
  <cp:revision>1</cp:revision>
  <dcterms:created xsi:type="dcterms:W3CDTF">2026-10-05T20:24:03.183Z</dcterms:created>
  <dcterms:modified xsi:type="dcterms:W3CDTF">2026-10-05T20:24:03.184Z</dcterms:modified>
</cp:coreProperties>
</file>

<file path=docProps/custom.xml><?xml version="1.0" encoding="utf-8"?>
<Properties xmlns="http://schemas.openxmlformats.org/officeDocument/2006/custom-properties" xmlns:vt="http://schemas.openxmlformats.org/officeDocument/2006/docPropsVTypes"/>
</file>