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MEDICINĂ VETERINARĂ</w:t>
      </w:r>
    </w:p>
    <w:p>
      <w:pPr>
        <w:spacing w:after="0" w:before="60"/>
        <w:ind w:firstLine="0"/>
        <w:jc w:val="center"/>
      </w:pPr>
      <w:r>
        <w:rPr>
          <w:b w:val="false"/>
          <w:bCs w:val="false"/>
          <w:i w:val="false"/>
          <w:iCs w:val="false"/>
        </w:rPr>
        <w:t xml:space="preserve">Programul de studii: Medicină Veterinară</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Parazitozele digestive la câini într-o clinică veterinară</w:t>
      </w:r>
    </w:p>
    <w:p>
      <w:pPr>
        <w:spacing w:after="0" w:before="120"/>
        <w:ind w:firstLine="0"/>
        <w:jc w:val="center"/>
      </w:pPr>
      <w:r>
        <w:rPr>
          <w:b w:val="false"/>
          <w:bCs w:val="false"/>
          <w:i/>
          <w:iCs/>
          <w:sz w:val="24"/>
          <w:szCs w:val="24"/>
        </w:rPr>
        <w:t xml:space="preserve">Studiu retrospectiv al examenelor coproparazitologice și recomandări de prevenție</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Conf. univ. dr. Dan Moldovan (nume fictiv)</w:t>
      </w:r>
    </w:p>
    <w:p>
      <w:pPr>
        <w:spacing w:before="300"/>
        <w:ind w:firstLine="0"/>
        <w:jc w:val="right"/>
      </w:pPr>
      <w:r>
        <w:rPr>
          <w:b/>
          <w:bCs/>
        </w:rPr>
        <w:t xml:space="preserve">Absolvent:</w:t>
      </w:r>
    </w:p>
    <w:p>
      <w:pPr>
        <w:ind w:firstLine="0"/>
        <w:jc w:val="right"/>
      </w:pPr>
      <w:r>
        <w:t xml:space="preserve">Alexandra Neagu (nume fictiv)</w:t>
      </w:r>
    </w:p>
    <w:p>
      <w:pPr>
        <w:spacing w:after="0" w:before="1800"/>
        <w:ind w:firstLine="0"/>
        <w:jc w:val="center"/>
      </w:pPr>
      <w:r>
        <w:rPr>
          <w:b/>
          <w:bCs/>
          <w:i w:val="false"/>
          <w:iCs w:val="false"/>
        </w:rPr>
        <w:t xml:space="preserve">BUCUREȘTI,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Alexandra Neagu</w:t>
      </w:r>
      <w:r>
        <w:t xml:space="preserve">, absolvent(ă) al(a) programului de studii Medicină Veterinară, declar pe propria răspundere că lucrarea de licență cu titlul „Parazitozele digestive la câini într-o clinică veterinară”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Parazitozele digestive la câine: date din literatură</w:t>
      </w:r>
      <w:r>
        <w:t xml:space="preserve">	7</w:t>
      </w:r>
    </w:p>
    <w:p>
      <w:pPr>
        <w:tabs>
          <w:tab w:val="right" w:pos="9026" w:leader="dot"/>
        </w:tabs>
        <w:spacing w:after="40" w:line="300"/>
        <w:ind w:left="400" w:firstLine="0"/>
        <w:jc w:val="left"/>
      </w:pPr>
      <w:r>
        <w:rPr>
          <w:b w:val="false"/>
          <w:bCs w:val="false"/>
        </w:rPr>
        <w:t xml:space="preserve">1.1. Paraziții implicați</w:t>
      </w:r>
      <w:r>
        <w:t xml:space="preserve">	7</w:t>
      </w:r>
    </w:p>
    <w:p>
      <w:pPr>
        <w:tabs>
          <w:tab w:val="right" w:pos="9026" w:leader="dot"/>
        </w:tabs>
        <w:spacing w:after="40" w:line="300"/>
        <w:ind w:left="400" w:firstLine="0"/>
        <w:jc w:val="left"/>
      </w:pPr>
      <w:r>
        <w:rPr>
          <w:b w:val="false"/>
          <w:bCs w:val="false"/>
        </w:rPr>
        <w:t xml:space="preserve">1.2. Ciclul evolutiv al ascaridului câinelui</w:t>
      </w:r>
      <w:r>
        <w:t xml:space="preserve">	7</w:t>
      </w:r>
    </w:p>
    <w:p>
      <w:pPr>
        <w:tabs>
          <w:tab w:val="right" w:pos="9026" w:leader="dot"/>
        </w:tabs>
        <w:spacing w:after="40" w:line="300"/>
        <w:ind w:left="400" w:firstLine="0"/>
        <w:jc w:val="left"/>
      </w:pPr>
      <w:r>
        <w:rPr>
          <w:b w:val="false"/>
          <w:bCs w:val="false"/>
        </w:rPr>
        <w:t xml:space="preserve">1.3. Factori de risc și diagnostic</w:t>
      </w:r>
      <w:r>
        <w:t xml:space="preserve">	8</w:t>
      </w:r>
    </w:p>
    <w:p>
      <w:pPr>
        <w:tabs>
          <w:tab w:val="right" w:pos="9026" w:leader="dot"/>
        </w:tabs>
        <w:spacing w:after="40" w:line="300"/>
        <w:ind w:left="0" w:firstLine="0"/>
        <w:jc w:val="left"/>
      </w:pPr>
      <w:r>
        <w:rPr>
          <w:b/>
          <w:bCs/>
        </w:rPr>
        <w:t xml:space="preserve">Capitolul 2. Material și metodă</w:t>
      </w:r>
      <w:r>
        <w:t xml:space="preserve">	9</w:t>
      </w:r>
    </w:p>
    <w:p>
      <w:pPr>
        <w:tabs>
          <w:tab w:val="right" w:pos="9026" w:leader="dot"/>
        </w:tabs>
        <w:spacing w:after="40" w:line="300"/>
        <w:ind w:left="400" w:firstLine="0"/>
        <w:jc w:val="left"/>
      </w:pPr>
      <w:r>
        <w:rPr>
          <w:b w:val="false"/>
          <w:bCs w:val="false"/>
        </w:rPr>
        <w:t xml:space="preserve">2.1. Lotul și datele</w:t>
      </w:r>
      <w:r>
        <w:t xml:space="preserve">	9</w:t>
      </w:r>
    </w:p>
    <w:p>
      <w:pPr>
        <w:tabs>
          <w:tab w:val="right" w:pos="9026" w:leader="dot"/>
        </w:tabs>
        <w:spacing w:after="40" w:line="300"/>
        <w:ind w:left="0" w:firstLine="0"/>
        <w:jc w:val="left"/>
      </w:pPr>
      <w:r>
        <w:rPr>
          <w:b/>
          <w:bCs/>
        </w:rPr>
        <w:t xml:space="preserve">Capitolul 3. Rezultate și discuții</w:t>
      </w:r>
      <w:r>
        <w:t xml:space="preserve">	10</w:t>
      </w:r>
    </w:p>
    <w:p>
      <w:pPr>
        <w:tabs>
          <w:tab w:val="right" w:pos="9026" w:leader="dot"/>
        </w:tabs>
        <w:spacing w:after="40" w:line="300"/>
        <w:ind w:left="400" w:firstLine="0"/>
        <w:jc w:val="left"/>
      </w:pPr>
      <w:r>
        <w:rPr>
          <w:b w:val="false"/>
          <w:bCs w:val="false"/>
        </w:rPr>
        <w:t xml:space="preserve">3.1. Pozitivitatea și paraziții identificați</w:t>
      </w:r>
      <w:r>
        <w:t xml:space="preserve">	10</w:t>
      </w:r>
    </w:p>
    <w:p>
      <w:pPr>
        <w:tabs>
          <w:tab w:val="right" w:pos="9026" w:leader="dot"/>
        </w:tabs>
        <w:spacing w:after="40" w:line="300"/>
        <w:ind w:left="400" w:firstLine="0"/>
        <w:jc w:val="left"/>
      </w:pPr>
      <w:r>
        <w:rPr>
          <w:b w:val="false"/>
          <w:bCs w:val="false"/>
        </w:rPr>
        <w:t xml:space="preserve">3.2. Vârsta și mediul de întreținere</w:t>
      </w:r>
      <w:r>
        <w:t xml:space="preserve">	11</w:t>
      </w:r>
    </w:p>
    <w:p>
      <w:pPr>
        <w:tabs>
          <w:tab w:val="right" w:pos="9026" w:leader="dot"/>
        </w:tabs>
        <w:spacing w:after="40" w:line="300"/>
        <w:ind w:left="400" w:firstLine="0"/>
        <w:jc w:val="left"/>
      </w:pPr>
      <w:r>
        <w:rPr>
          <w:b w:val="false"/>
          <w:bCs w:val="false"/>
        </w:rPr>
        <w:t xml:space="preserve">3.3. Deparazitarea internă</w:t>
      </w:r>
      <w:r>
        <w:t xml:space="preserve">	12</w:t>
      </w:r>
    </w:p>
    <w:p>
      <w:pPr>
        <w:tabs>
          <w:tab w:val="right" w:pos="9026" w:leader="dot"/>
        </w:tabs>
        <w:spacing w:after="40" w:line="300"/>
        <w:ind w:left="400" w:firstLine="0"/>
        <w:jc w:val="left"/>
      </w:pPr>
      <w:r>
        <w:rPr>
          <w:b w:val="false"/>
          <w:bCs w:val="false"/>
        </w:rPr>
        <w:t xml:space="preserve">3.4. Discuții</w:t>
      </w:r>
      <w:r>
        <w:t xml:space="preserve">	12</w:t>
      </w:r>
    </w:p>
    <w:p>
      <w:pPr>
        <w:tabs>
          <w:tab w:val="right" w:pos="9026" w:leader="dot"/>
        </w:tabs>
        <w:spacing w:after="40" w:line="300"/>
        <w:ind w:left="400" w:firstLine="0"/>
        <w:jc w:val="left"/>
      </w:pPr>
      <w:r>
        <w:rPr>
          <w:b w:val="false"/>
          <w:bCs w:val="false"/>
        </w:rPr>
        <w:t xml:space="preserve">3.5. Recomandări de prevenție</w:t>
      </w:r>
      <w:r>
        <w:t xml:space="preserve">	13</w:t>
      </w:r>
    </w:p>
    <w:p>
      <w:pPr>
        <w:tabs>
          <w:tab w:val="right" w:pos="9026" w:leader="dot"/>
        </w:tabs>
        <w:spacing w:after="40" w:line="300"/>
        <w:ind w:left="0" w:firstLine="0"/>
        <w:jc w:val="left"/>
      </w:pPr>
      <w:r>
        <w:rPr>
          <w:b/>
          <w:bCs/>
        </w:rPr>
        <w:t xml:space="preserve">Concluzii</w:t>
      </w:r>
      <w:r>
        <w:t xml:space="preserve">	14</w:t>
      </w:r>
    </w:p>
    <w:p>
      <w:pPr>
        <w:tabs>
          <w:tab w:val="right" w:pos="9026" w:leader="dot"/>
        </w:tabs>
        <w:spacing w:after="40" w:line="300"/>
        <w:ind w:left="0" w:firstLine="0"/>
        <w:jc w:val="left"/>
      </w:pPr>
      <w:r>
        <w:rPr>
          <w:b/>
          <w:bCs/>
        </w:rPr>
        <w:t xml:space="preserve">Bibliografie</w:t>
      </w:r>
      <w:r>
        <w:t xml:space="preserve">	15</w:t>
      </w:r>
    </w:p>
    <w:p>
      <w:pPr>
        <w:tabs>
          <w:tab w:val="right" w:pos="9026" w:leader="dot"/>
        </w:tabs>
        <w:spacing w:after="40" w:line="300"/>
        <w:ind w:left="0" w:firstLine="0"/>
        <w:jc w:val="left"/>
      </w:pPr>
      <w:r>
        <w:rPr>
          <w:b/>
          <w:bCs/>
        </w:rPr>
        <w:t xml:space="preserve">Anexa 1. Fișa de colectare a datelor</w:t>
      </w:r>
      <w:r>
        <w:t xml:space="preserve">	16</w:t>
      </w:r>
    </w:p>
    <w:p>
      <w:pPr>
        <w:tabs>
          <w:tab w:val="right" w:pos="9026" w:leader="dot"/>
        </w:tabs>
        <w:spacing w:after="40" w:line="300"/>
        <w:ind w:left="0" w:firstLine="0"/>
        <w:jc w:val="left"/>
      </w:pPr>
      <w:r>
        <w:rPr>
          <w:b/>
          <w:bCs/>
        </w:rPr>
        <w:t xml:space="preserve">Bonus: același paragraf, înainte și după corectare</w:t>
      </w:r>
      <w:r>
        <w:t xml:space="preserve">	17</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Ciclul evolutiv simplificat al ascaridului câinelui la pui</w:t>
      </w:r>
      <w:r>
        <w:t xml:space="preserve">	8</w:t>
      </w:r>
    </w:p>
    <w:p>
      <w:pPr>
        <w:tabs>
          <w:tab w:val="right" w:pos="9026" w:leader="dot"/>
        </w:tabs>
        <w:spacing w:after="40" w:line="300"/>
        <w:ind w:left="0" w:firstLine="0"/>
        <w:jc w:val="left"/>
      </w:pPr>
      <w:r>
        <w:rPr>
          <w:b w:val="false"/>
          <w:bCs w:val="false"/>
        </w:rPr>
        <w:t xml:space="preserve">Figura 2. Factori de risc pentru parazitozele digestive la câine</w:t>
      </w:r>
      <w:r>
        <w:t xml:space="preserve">	8</w:t>
      </w:r>
    </w:p>
    <w:p>
      <w:pPr>
        <w:tabs>
          <w:tab w:val="right" w:pos="9026" w:leader="dot"/>
        </w:tabs>
        <w:spacing w:after="40" w:line="300"/>
        <w:ind w:left="0" w:firstLine="0"/>
        <w:jc w:val="left"/>
      </w:pPr>
      <w:r>
        <w:rPr>
          <w:b w:val="false"/>
          <w:bCs w:val="false"/>
        </w:rPr>
        <w:t xml:space="preserve">Figura 3. Etapele studiului</w:t>
      </w:r>
      <w:r>
        <w:t xml:space="preserve">	9</w:t>
      </w:r>
    </w:p>
    <w:p>
      <w:pPr>
        <w:tabs>
          <w:tab w:val="right" w:pos="9026" w:leader="dot"/>
        </w:tabs>
        <w:spacing w:after="40" w:line="300"/>
        <w:ind w:left="0" w:firstLine="0"/>
        <w:jc w:val="left"/>
      </w:pPr>
      <w:r>
        <w:rPr>
          <w:b w:val="false"/>
          <w:bCs w:val="false"/>
        </w:rPr>
        <w:t xml:space="preserve">Figura 4. Rezultatul examenului coproparazitologic</w:t>
      </w:r>
      <w:r>
        <w:t xml:space="preserve">	10</w:t>
      </w:r>
    </w:p>
    <w:p>
      <w:pPr>
        <w:tabs>
          <w:tab w:val="right" w:pos="9026" w:leader="dot"/>
        </w:tabs>
        <w:spacing w:after="40" w:line="300"/>
        <w:ind w:left="0" w:firstLine="0"/>
        <w:jc w:val="left"/>
      </w:pPr>
      <w:r>
        <w:rPr>
          <w:b w:val="false"/>
          <w:bCs w:val="false"/>
        </w:rPr>
        <w:t xml:space="preserve">Figura 5. Paraziții identificați la câinii pozitivi (%)</w:t>
      </w:r>
      <w:r>
        <w:t xml:space="preserve">	11</w:t>
      </w:r>
    </w:p>
    <w:p>
      <w:pPr>
        <w:tabs>
          <w:tab w:val="right" w:pos="9026" w:leader="dot"/>
        </w:tabs>
        <w:spacing w:after="40" w:line="300"/>
        <w:ind w:left="0" w:firstLine="0"/>
        <w:jc w:val="left"/>
      </w:pPr>
      <w:r>
        <w:rPr>
          <w:b w:val="false"/>
          <w:bCs w:val="false"/>
        </w:rPr>
        <w:t xml:space="preserve">Figura 6. Câinii pozitivi și negativi pe clase de vârstă (%)</w:t>
      </w:r>
      <w:r>
        <w:t xml:space="preserve">	11</w:t>
      </w:r>
    </w:p>
    <w:p>
      <w:pPr>
        <w:tabs>
          <w:tab w:val="right" w:pos="9026" w:leader="dot"/>
        </w:tabs>
        <w:spacing w:after="40" w:line="300"/>
        <w:ind w:left="0" w:firstLine="0"/>
        <w:jc w:val="left"/>
      </w:pPr>
      <w:r>
        <w:rPr>
          <w:b w:val="false"/>
          <w:bCs w:val="false"/>
        </w:rPr>
        <w:t xml:space="preserve">Figura 7. Câinii pozitivi și negativi în funcție de deparazitarea internă (%)</w:t>
      </w:r>
      <w:r>
        <w:t xml:space="preserve">	12</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Principalii paraziți digestivi ai câinelui</w:t>
      </w:r>
      <w:r>
        <w:t xml:space="preserve">	7</w:t>
      </w:r>
    </w:p>
    <w:p>
      <w:pPr>
        <w:tabs>
          <w:tab w:val="right" w:pos="9026" w:leader="dot"/>
        </w:tabs>
        <w:spacing w:after="40" w:line="300"/>
        <w:ind w:left="0" w:firstLine="0"/>
        <w:jc w:val="left"/>
      </w:pPr>
      <w:r>
        <w:rPr>
          <w:b w:val="false"/>
          <w:bCs w:val="false"/>
        </w:rPr>
        <w:t xml:space="preserve">Tabelul 2. Metode de examinare coproparazitologică</w:t>
      </w:r>
      <w:r>
        <w:t xml:space="preserve">	9</w:t>
      </w:r>
    </w:p>
    <w:p>
      <w:pPr>
        <w:tabs>
          <w:tab w:val="right" w:pos="9026" w:leader="dot"/>
        </w:tabs>
        <w:spacing w:after="40" w:line="300"/>
        <w:ind w:left="0" w:firstLine="0"/>
        <w:jc w:val="left"/>
      </w:pPr>
      <w:r>
        <w:rPr>
          <w:b w:val="false"/>
          <w:bCs w:val="false"/>
        </w:rPr>
        <w:t xml:space="preserve">Tabelul 3. Rezultatul examenului coproparazitologic</w:t>
      </w:r>
      <w:r>
        <w:t xml:space="preserve">	10</w:t>
      </w:r>
    </w:p>
    <w:p>
      <w:pPr>
        <w:tabs>
          <w:tab w:val="right" w:pos="9026" w:leader="dot"/>
        </w:tabs>
        <w:spacing w:after="40" w:line="300"/>
        <w:ind w:left="0" w:firstLine="0"/>
        <w:jc w:val="left"/>
      </w:pPr>
      <w:r>
        <w:rPr>
          <w:b w:val="false"/>
          <w:bCs w:val="false"/>
        </w:rPr>
        <w:t xml:space="preserve">Tabelul 4. Paraziții identificați la cei 50 de câini pozitivi</w:t>
      </w:r>
      <w:r>
        <w:t xml:space="preserve">	10</w:t>
      </w:r>
    </w:p>
    <w:p>
      <w:pPr>
        <w:tabs>
          <w:tab w:val="right" w:pos="9026" w:leader="dot"/>
        </w:tabs>
        <w:spacing w:after="40" w:line="300"/>
        <w:ind w:left="0" w:firstLine="0"/>
        <w:jc w:val="left"/>
      </w:pPr>
      <w:r>
        <w:rPr>
          <w:b w:val="false"/>
          <w:bCs w:val="false"/>
        </w:rPr>
        <w:t xml:space="preserve">Tabelul 5. Rezultatul examenului în funcție de clasa de vârstă</w:t>
      </w:r>
      <w:r>
        <w:t xml:space="preserve">	11</w:t>
      </w:r>
    </w:p>
    <w:p>
      <w:pPr>
        <w:tabs>
          <w:tab w:val="right" w:pos="9026" w:leader="dot"/>
        </w:tabs>
        <w:spacing w:after="40" w:line="300"/>
        <w:ind w:left="0" w:firstLine="0"/>
        <w:jc w:val="left"/>
      </w:pPr>
      <w:r>
        <w:rPr>
          <w:b w:val="false"/>
          <w:bCs w:val="false"/>
        </w:rPr>
        <w:t xml:space="preserve">Tabelul 6. Rezultatul examenului în funcție de mediul de întreținere</w:t>
      </w:r>
      <w:r>
        <w:t xml:space="preserve">	12</w:t>
      </w:r>
    </w:p>
    <w:p>
      <w:pPr>
        <w:tabs>
          <w:tab w:val="right" w:pos="9026" w:leader="dot"/>
        </w:tabs>
        <w:spacing w:after="40" w:line="300"/>
        <w:ind w:left="0" w:firstLine="0"/>
        <w:jc w:val="left"/>
      </w:pPr>
      <w:r>
        <w:rPr>
          <w:b w:val="false"/>
          <w:bCs w:val="false"/>
        </w:rPr>
        <w:t xml:space="preserve">Tabelul 7. Rezultatul examenului în funcție de deparazitarea internă din ultimele 12 luni</w:t>
      </w:r>
      <w:r>
        <w:t xml:space="preserve">	12</w:t>
      </w:r>
    </w:p>
    <w:p>
      <w:pPr>
        <w:tabs>
          <w:tab w:val="right" w:pos="9026" w:leader="dot"/>
        </w:tabs>
        <w:spacing w:after="40" w:line="300"/>
        <w:ind w:left="0" w:firstLine="0"/>
        <w:jc w:val="left"/>
      </w:pPr>
      <w:r>
        <w:rPr>
          <w:b w:val="false"/>
          <w:bCs w:val="false"/>
        </w:rPr>
        <w:t xml:space="preserve">Tabelul 8. Recomandările de prevenție propuse pentru clinică</w:t>
      </w:r>
      <w:r>
        <w:t xml:space="preserve">	13</w:t>
      </w:r>
    </w:p>
    <w:p>
      <w:pPr>
        <w:pStyle w:val="Heading1"/>
        <w:pageBreakBefore/>
      </w:pPr>
      <w:commentRangeStart w:id="3"/>
      <w:r>
        <w:t xml:space="preserve">Rezumat</w:t>
      </w:r>
      <w:commentRangeEnd w:id="3"/>
      <w:r>
        <w:commentReference w:id="3"/>
      </w:r>
    </w:p>
    <w:p>
      <w:r>
        <w:t xml:space="preserve">Lucrarea analizează parazitozele digestive la câinii prezentați într-o clinică veterinară pentru animale de companie. Studiul retrospectiv a cuprins 140 de câini cu examen coproparazitologic efectuat în 2023–2024 (date simulate). Au fost urmărite clasa de vârstă, mediul de întreținere, deparazitarea internă din ultimele 12 luni și paraziții identificați. Aproximativ o treime dintre câini au fost pozitivi, iar </w:t>
      </w:r>
      <w:r>
        <w:rPr>
          <w:i/>
          <w:iCs/>
        </w:rPr>
        <w:t xml:space="preserve">Toxocara canis</w:t>
      </w:r>
      <w:r>
        <w:t xml:space="preserve"> a fost parazitul cel mai frecvent. Pozitivitatea a fost cea mai mare la puii sub 6 luni și cea mai mică la câinii deparazitați regulat; diferența dintre mediile de întreținere nu a fost semnificativă statistic. Pe baza rezultatelor, autorul propune recomandări de prevenție pentru clinică și proprietari: deparazitarea puilor după o schemă stabilită de medicul veterinar, igiena mediului, controlul puricilor și informarea despre zoonoze.</w:t>
      </w:r>
    </w:p>
    <w:p>
      <w:pPr>
        <w:spacing w:after="400"/>
        <w:ind w:firstLine="0"/>
        <w:jc w:val="left"/>
      </w:pPr>
      <w:r>
        <w:rPr>
          <w:b/>
          <w:bCs/>
        </w:rPr>
        <w:t xml:space="preserve">Cuvinte-cheie:</w:t>
      </w:r>
      <w:r>
        <w:t xml:space="preserve"> parazitoze digestive, câine, Toxocara canis, deparazitare, zoonoze</w:t>
      </w:r>
    </w:p>
    <w:p>
      <w:pPr>
        <w:spacing w:after="200"/>
        <w:ind w:firstLine="0"/>
        <w:jc w:val="center"/>
      </w:pPr>
      <w:r>
        <w:rPr>
          <w:b/>
          <w:bCs/>
          <w:color w:val="16233F"/>
          <w:sz w:val="26"/>
          <w:szCs w:val="26"/>
        </w:rPr>
        <w:t xml:space="preserve">Abstract</w:t>
      </w:r>
    </w:p>
    <w:p>
      <w:r>
        <w:t xml:space="preserve">This thesis examines digestive parasitic infections in dogs seen at a companion animal veterinary clinic. The retrospective study included 140 dogs that had a faecal parasitological examination in 2023–2024 (simulated data). Age class, housing, internal deworming in the previous 12 months and the parasites identified were recorded. About one third of the dogs tested positive, and </w:t>
      </w:r>
      <w:r>
        <w:rPr>
          <w:i/>
          <w:iCs/>
        </w:rPr>
        <w:t xml:space="preserve">Toxocara canis</w:t>
      </w:r>
      <w:r>
        <w:t xml:space="preserve"> was the most frequent parasite. Positivity was highest in puppies under 6 months and lowest in regularly dewormed dogs; the difference between housing types was not statistically significant. Based on these results, the author proposes prevention recommendations for the clinic and owners: deworming puppies on a schedule set by the veterinarian, environmental hygiene, flea control and information about zoonoses.</w:t>
      </w:r>
    </w:p>
    <w:p>
      <w:pPr>
        <w:ind w:firstLine="0"/>
        <w:jc w:val="left"/>
      </w:pPr>
      <w:r>
        <w:rPr>
          <w:b/>
          <w:bCs/>
        </w:rPr>
        <w:t xml:space="preserve">Keywords:</w:t>
      </w:r>
      <w:r>
        <w:t xml:space="preserve"> digestive parasites, dog, Toxocara canis, deworming, zoonoses</w:t>
      </w:r>
    </w:p>
    <w:p>
      <w:pPr>
        <w:pStyle w:val="Heading1"/>
        <w:pageBreakBefore/>
      </w:pPr>
      <w:commentRangeStart w:id="4"/>
      <w:r>
        <w:t xml:space="preserve">Introducere</w:t>
      </w:r>
      <w:commentRangeEnd w:id="4"/>
      <w:r>
        <w:commentReference w:id="4"/>
      </w:r>
    </w:p>
    <w:p>
      <w:r>
        <w:t xml:space="preserve">Parazitozele digestive sunt printre cele mai frecvente afecțiuni diagnosticate la câine, mai ales la pui. Pe lângă tulburările digestive și întârzierea creșterii pe care le produc, unii dintre paraziți, ca </w:t>
      </w:r>
      <w:r>
        <w:rPr>
          <w:i/>
          <w:iCs/>
        </w:rPr>
        <w:t xml:space="preserve">Toxocara canis</w:t>
      </w:r>
      <w:r>
        <w:t xml:space="preserve">, pot infesta și omul (Taylor et al., 2016). De aceea, prevenția lor ține atât de sănătatea animalului, cât și de sănătatea publică.</w:t>
      </w:r>
    </w:p>
    <w:p>
      <w:r>
        <w:rPr>
          <w:b/>
          <w:bCs/>
        </w:rPr>
        <w:t xml:space="preserve">Scopul lucrării</w:t>
      </w:r>
      <w:r>
        <w:t xml:space="preserve"> este analiza rezultatelor examenelor coproparazitologice efectuate la câini într-o clinică veterinară și formularea unor recomandări de prevenție. Obiectivele sunt:</w:t>
      </w:r>
    </w:p>
    <w:p>
      <w:pPr>
        <w:tabs>
          <w:tab w:val="left" w:pos="709"/>
        </w:tabs>
        <w:spacing w:after="60"/>
        <w:ind w:left="709" w:hanging="357" w:firstLine="0"/>
        <w:jc w:val="left"/>
      </w:pPr>
      <w:r>
        <w:t xml:space="preserve">1.	</w:t>
      </w:r>
      <w:r>
        <w:t xml:space="preserve">stabilirea proporției de câini pozitivi și a paraziților identificați;</w:t>
      </w:r>
    </w:p>
    <w:p>
      <w:pPr>
        <w:tabs>
          <w:tab w:val="left" w:pos="709"/>
        </w:tabs>
        <w:spacing w:after="60"/>
        <w:ind w:left="709" w:hanging="357" w:firstLine="0"/>
        <w:jc w:val="left"/>
      </w:pPr>
      <w:r>
        <w:t xml:space="preserve">2.	</w:t>
      </w:r>
      <w:r>
        <w:t xml:space="preserve">compararea pozitivității pe clase de vârstă și pe medii de întreținere;</w:t>
      </w:r>
    </w:p>
    <w:p>
      <w:pPr>
        <w:tabs>
          <w:tab w:val="left" w:pos="709"/>
        </w:tabs>
        <w:spacing w:after="60"/>
        <w:ind w:left="709" w:hanging="357" w:firstLine="0"/>
        <w:jc w:val="left"/>
      </w:pPr>
      <w:r>
        <w:t xml:space="preserve">3.	</w:t>
      </w:r>
      <w:r>
        <w:t xml:space="preserve">analiza relației dintre deparazitarea internă și rezultatul examenului;</w:t>
      </w:r>
    </w:p>
    <w:p>
      <w:pPr>
        <w:tabs>
          <w:tab w:val="left" w:pos="709"/>
        </w:tabs>
        <w:spacing w:after="60"/>
        <w:ind w:left="709" w:hanging="357" w:firstLine="0"/>
        <w:jc w:val="left"/>
      </w:pPr>
      <w:commentRangeStart w:id="5"/>
      <w:r>
        <w:t xml:space="preserve">4.	</w:t>
      </w:r>
      <w:r>
        <w:t xml:space="preserve">propunerea unor recomandări de prevenție pentru clinică și proprietari.</w:t>
      </w:r>
      <w:commentRangeEnd w:id="5"/>
      <w:r>
        <w:commentReference w:id="5"/>
      </w:r>
    </w:p>
    <w:p>
      <w:pPr>
        <w:pStyle w:val="Heading1"/>
        <w:pageBreakBefore/>
      </w:pPr>
      <w:commentRangeStart w:id="6"/>
      <w:r>
        <w:t xml:space="preserve">Capitolul 1. Parazitozele digestive la câine: date din literatură</w:t>
      </w:r>
      <w:commentRangeEnd w:id="6"/>
      <w:r>
        <w:commentReference w:id="6"/>
      </w:r>
    </w:p>
    <w:p>
      <w:pPr>
        <w:pStyle w:val="Heading2"/>
        <w:keepNext/>
      </w:pPr>
      <w:r>
        <w:t xml:space="preserve">1.1. Paraziții implicați</w:t>
      </w:r>
    </w:p>
    <w:p>
      <w:r>
        <w:t xml:space="preserve">La câine, paraziții digestivi aparțin nematodelor, cestodelor și protozoarelor (Tabelul 1). Mai mulți au potențial zoonotic, motiv pentru care sunt urmăriți și din perspectiva sănătății publice (Ionescu, 2021).</w:t>
      </w:r>
    </w:p>
    <w:p>
      <w:pPr>
        <w:keepNext/>
        <w:spacing w:after="80" w:before="200" w:line="260"/>
        <w:ind w:firstLine="0"/>
        <w:jc w:val="left"/>
      </w:pPr>
      <w:r>
        <w:rPr>
          <w:b/>
          <w:bCs/>
          <w:sz w:val="22"/>
          <w:szCs w:val="22"/>
        </w:rPr>
        <w:t xml:space="preserve">Tabelul 1.</w:t>
      </w:r>
      <w:r>
        <w:rPr>
          <w:sz w:val="22"/>
          <w:szCs w:val="22"/>
        </w:rPr>
        <w:t xml:space="preserve"> Principalii paraziți digestivi ai câinelui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230"/>
        <w:gridCol w:w="1338"/>
        <w:gridCol w:w="3271"/>
        <w:gridCol w:w="2230"/>
      </w:tblGrid>
      <w:tr>
        <w:trPr>
          <w:tblHeader/>
        </w:trPr>
        <w:tc>
          <w:tcPr>
            <w:tcW w:type="dxa" w:w="223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Parazitul</w:t>
            </w:r>
          </w:p>
        </w:tc>
        <w:tc>
          <w:tcPr>
            <w:tcW w:type="dxa" w:w="133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Grupa</w:t>
            </w:r>
          </w:p>
        </w:tc>
        <w:tc>
          <w:tcPr>
            <w:tcW w:type="dxa" w:w="32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Calea principală de infestare</w:t>
            </w:r>
          </w:p>
        </w:tc>
        <w:tc>
          <w:tcPr>
            <w:tcW w:type="dxa" w:w="223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Potențial zoonotic</w:t>
            </w:r>
          </w:p>
        </w:tc>
      </w:tr>
      <w:tr>
        <w:trPr>
          <w:cantSplit/>
        </w:trPr>
        <w:tc>
          <w:tcPr>
            <w:tcW w:type="dxa" w:w="22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i/>
                <w:iCs/>
                <w:sz w:val="20"/>
                <w:szCs w:val="20"/>
              </w:rPr>
              <w:t xml:space="preserve">Toxocara canis</w:t>
            </w:r>
          </w:p>
        </w:tc>
        <w:tc>
          <w:tcPr>
            <w:tcW w:type="dxa" w:w="13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Nematod</w:t>
            </w:r>
          </w:p>
        </w:tc>
        <w:tc>
          <w:tcPr>
            <w:tcW w:type="dxa" w:w="32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Ouă embrionate din mediu; transplacentar și prin lapte la pui</w:t>
            </w:r>
          </w:p>
        </w:tc>
        <w:tc>
          <w:tcPr>
            <w:tcW w:type="dxa" w:w="22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Da: larva migrans viscerală și oculară</w:t>
            </w:r>
          </w:p>
        </w:tc>
      </w:tr>
      <w:tr>
        <w:trPr>
          <w:cantSplit/>
        </w:trPr>
        <w:tc>
          <w:tcPr>
            <w:tcW w:type="dxa" w:w="223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i/>
                <w:iCs/>
                <w:sz w:val="20"/>
                <w:szCs w:val="20"/>
              </w:rPr>
              <w:t xml:space="preserve">Ancylostoma caninum</w:t>
            </w:r>
          </w:p>
        </w:tc>
        <w:tc>
          <w:tcPr>
            <w:tcW w:type="dxa" w:w="13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Nematod</w:t>
            </w:r>
          </w:p>
        </w:tc>
        <w:tc>
          <w:tcPr>
            <w:tcW w:type="dxa" w:w="32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Larve din mediu, pe cale orală sau prin piele; prin lapte</w:t>
            </w:r>
          </w:p>
        </w:tc>
        <w:tc>
          <w:tcPr>
            <w:tcW w:type="dxa" w:w="223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Da: larva migrans cutanată</w:t>
            </w:r>
          </w:p>
        </w:tc>
      </w:tr>
      <w:tr>
        <w:trPr>
          <w:cantSplit/>
        </w:trPr>
        <w:tc>
          <w:tcPr>
            <w:tcW w:type="dxa" w:w="22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i/>
                <w:iCs/>
                <w:sz w:val="20"/>
                <w:szCs w:val="20"/>
              </w:rPr>
              <w:t xml:space="preserve">Trichuris vulpis</w:t>
            </w:r>
          </w:p>
        </w:tc>
        <w:tc>
          <w:tcPr>
            <w:tcW w:type="dxa" w:w="13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Nematod</w:t>
            </w:r>
          </w:p>
        </w:tc>
        <w:tc>
          <w:tcPr>
            <w:tcW w:type="dxa" w:w="32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Ouă embrionate din mediu</w:t>
            </w:r>
          </w:p>
        </w:tc>
        <w:tc>
          <w:tcPr>
            <w:tcW w:type="dxa" w:w="22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Neglijabil</w:t>
            </w:r>
          </w:p>
        </w:tc>
      </w:tr>
      <w:tr>
        <w:trPr>
          <w:cantSplit/>
        </w:trPr>
        <w:tc>
          <w:tcPr>
            <w:tcW w:type="dxa" w:w="223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i/>
                <w:iCs/>
                <w:sz w:val="20"/>
                <w:szCs w:val="20"/>
              </w:rPr>
              <w:t xml:space="preserve">Dipylidium caninum</w:t>
            </w:r>
          </w:p>
        </w:tc>
        <w:tc>
          <w:tcPr>
            <w:tcW w:type="dxa" w:w="13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Cestod</w:t>
            </w:r>
          </w:p>
        </w:tc>
        <w:tc>
          <w:tcPr>
            <w:tcW w:type="dxa" w:w="32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Ingestia puricilor infestați</w:t>
            </w:r>
          </w:p>
        </w:tc>
        <w:tc>
          <w:tcPr>
            <w:tcW w:type="dxa" w:w="223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Rar, mai ales la copii</w:t>
            </w:r>
          </w:p>
        </w:tc>
      </w:tr>
      <w:tr>
        <w:trPr>
          <w:cantSplit/>
        </w:trPr>
        <w:tc>
          <w:tcPr>
            <w:tcW w:type="dxa" w:w="22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i/>
                <w:iCs/>
                <w:sz w:val="20"/>
                <w:szCs w:val="20"/>
              </w:rPr>
              <w:t xml:space="preserve">Echinococcus granulosus</w:t>
            </w:r>
          </w:p>
        </w:tc>
        <w:tc>
          <w:tcPr>
            <w:tcW w:type="dxa" w:w="13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Cestod</w:t>
            </w:r>
          </w:p>
        </w:tc>
        <w:tc>
          <w:tcPr>
            <w:tcW w:type="dxa" w:w="32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Consumul de organe cu chisturi hidatice</w:t>
            </w:r>
          </w:p>
        </w:tc>
        <w:tc>
          <w:tcPr>
            <w:tcW w:type="dxa" w:w="22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Da: hidatidoza (echinococoza chistică)</w:t>
            </w:r>
          </w:p>
        </w:tc>
      </w:tr>
      <w:tr>
        <w:trPr>
          <w:cantSplit/>
        </w:trPr>
        <w:tc>
          <w:tcPr>
            <w:tcW w:type="dxa" w:w="223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i/>
                <w:iCs/>
                <w:sz w:val="20"/>
                <w:szCs w:val="20"/>
              </w:rPr>
              <w:t xml:space="preserve">Giardia duodenalis</w:t>
            </w:r>
          </w:p>
        </w:tc>
        <w:tc>
          <w:tcPr>
            <w:tcW w:type="dxa" w:w="13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Protozoar</w:t>
            </w:r>
          </w:p>
        </w:tc>
        <w:tc>
          <w:tcPr>
            <w:tcW w:type="dxa" w:w="32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Chisturi din apă, hrană sau mediu</w:t>
            </w:r>
          </w:p>
        </w:tc>
        <w:tc>
          <w:tcPr>
            <w:tcW w:type="dxa" w:w="223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Posibil, pentru unele genotipuri</w:t>
            </w:r>
          </w:p>
        </w:tc>
      </w:tr>
      <w:tr>
        <w:trPr>
          <w:cantSplit/>
        </w:trPr>
        <w:tc>
          <w:tcPr>
            <w:tcW w:type="dxa" w:w="22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i/>
                <w:iCs/>
                <w:sz w:val="20"/>
                <w:szCs w:val="20"/>
              </w:rPr>
              <w:t xml:space="preserve">Cystoisospora</w:t>
            </w:r>
            <w:r>
              <w:rPr>
                <w:b w:val="false"/>
                <w:bCs w:val="false"/>
                <w:sz w:val="20"/>
                <w:szCs w:val="20"/>
              </w:rPr>
              <w:t xml:space="preserve"> spp.</w:t>
            </w:r>
          </w:p>
        </w:tc>
        <w:tc>
          <w:tcPr>
            <w:tcW w:type="dxa" w:w="13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Protozoar</w:t>
            </w:r>
          </w:p>
        </w:tc>
        <w:tc>
          <w:tcPr>
            <w:tcW w:type="dxa" w:w="32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Oochisturi sporulate; gazde paratenice</w:t>
            </w:r>
          </w:p>
        </w:tc>
        <w:tc>
          <w:tcPr>
            <w:tcW w:type="dxa" w:w="22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Nu</w:t>
            </w:r>
          </w:p>
        </w:tc>
      </w:tr>
    </w:tbl>
    <w:p>
      <w:pPr>
        <w:spacing w:after="200" w:before="40" w:line="240"/>
        <w:ind w:firstLine="0"/>
        <w:jc w:val="left"/>
      </w:pPr>
      <w:r>
        <w:rPr>
          <w:i/>
          <w:iCs/>
          <w:color w:val="7A8191"/>
          <w:sz w:val="18"/>
          <w:szCs w:val="18"/>
        </w:rPr>
        <w:t xml:space="preserve">Sursa: Sinteză proprie după Taylor et al. (2016).</w:t>
      </w:r>
    </w:p>
    <w:p>
      <w:pPr>
        <w:pStyle w:val="Heading2"/>
        <w:keepNext/>
      </w:pPr>
      <w:r>
        <w:t xml:space="preserve">1.2. Ciclul evolutiv al ascaridului câinelui</w:t>
      </w:r>
    </w:p>
    <w:p>
      <w:r>
        <w:t xml:space="preserve">Ascaridul câinelui, </w:t>
      </w:r>
      <w:r>
        <w:rPr>
          <w:i/>
          <w:iCs/>
        </w:rPr>
        <w:t xml:space="preserve">Toxocara canis</w:t>
      </w:r>
      <w:r>
        <w:t xml:space="preserve">, are un ciclu direct (Figura 1). Ouăle eliminate în fecale nu sunt imediat infestante: devin infestante după embrionarea în mediu, unde rezistă mult timp. Puii se pot infesta înainte de naștere, pe cale transplacentară, și prin lapte, ceea ce explică frecvența mare a bolii la vârste mici (Taylor et al., 2016).</w:t>
      </w:r>
    </w:p>
    <w:p>
      <w:pPr>
        <w:keepNext/>
        <w:spacing w:after="60" w:before="160" w:line="240"/>
        <w:ind w:firstLine="0"/>
        <w:jc w:val="center"/>
      </w:pPr>
      <w:r>
        <w:drawing>
          <wp:inline distT="0" distB="0" distL="0" distR="0">
            <wp:extent cx="5486400" cy="2743200"/>
            <wp:effectExtent t="0" r="0" b="0" l="0"/>
            <wp:docPr id="1" name="Figura 1" descr="Ciclul evolutiv simplificat al ascaridului câinelui la pui" title="Ciclul evolutiv simplificat al ascaridului câinelui la p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2743200"/>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Ciclul evolutiv simplificat al ascaridului câinelui la pui</w:t>
      </w:r>
    </w:p>
    <w:p>
      <w:pPr>
        <w:spacing w:after="200" w:line="240"/>
        <w:ind w:firstLine="0"/>
        <w:jc w:val="center"/>
      </w:pPr>
      <w:r>
        <w:rPr>
          <w:i/>
          <w:iCs/>
          <w:color w:val="7A8191"/>
          <w:sz w:val="18"/>
          <w:szCs w:val="18"/>
        </w:rPr>
        <w:t xml:space="preserve">Sursa: Prelucrare proprie.</w:t>
      </w:r>
    </w:p>
    <w:p>
      <w:pPr>
        <w:pStyle w:val="Heading2"/>
        <w:keepNext/>
      </w:pPr>
      <w:r>
        <w:t xml:space="preserve">1.3. Factori de risc și diagnostic</w:t>
      </w:r>
    </w:p>
    <w:p>
      <w:r>
        <w:t xml:space="preserve">Principalii factori de risc sunt prezentați în Figura 2. Diagnosticul se pune prin examen coproparazitologic, cu metodele prezentate în capitolul următor (Popescu, 2020).</w:t>
      </w:r>
    </w:p>
    <w:p>
      <w:pPr>
        <w:keepNext/>
        <w:spacing w:after="60" w:before="160" w:line="240"/>
        <w:ind w:firstLine="0"/>
        <w:jc w:val="center"/>
      </w:pPr>
      <w:r>
        <w:drawing>
          <wp:inline distT="0" distB="0" distL="0" distR="0">
            <wp:extent cx="5486400" cy="2647950"/>
            <wp:effectExtent t="0" r="0" b="0" l="0"/>
            <wp:docPr id="2" name="Figura 2" descr="Factori de risc pentru parazitozele digestive la câine" title="Factori de risc pentru parazitozele digestive la câ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2647950"/>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Factori de risc pentru parazitozele digestive la câine</w:t>
      </w:r>
    </w:p>
    <w:p>
      <w:pPr>
        <w:spacing w:after="200" w:line="240"/>
        <w:ind w:firstLine="0"/>
        <w:jc w:val="center"/>
      </w:pPr>
      <w:commentRangeStart w:id="7"/>
      <w:r>
        <w:rPr>
          <w:i/>
          <w:iCs/>
          <w:color w:val="7A8191"/>
          <w:sz w:val="18"/>
          <w:szCs w:val="18"/>
        </w:rPr>
        <w:t xml:space="preserve">Sursa: Prelucrare proprie.</w:t>
      </w:r>
      <w:commentRangeEnd w:id="7"/>
      <w:r>
        <w:commentReference w:id="7"/>
      </w:r>
    </w:p>
    <w:p>
      <w:pPr>
        <w:pStyle w:val="Heading1"/>
        <w:pageBreakBefore/>
      </w:pPr>
      <w:commentRangeStart w:id="8"/>
      <w:r>
        <w:t xml:space="preserve">Capitolul 2. Material și metodă</w:t>
      </w:r>
      <w:commentRangeEnd w:id="8"/>
      <w:r>
        <w:commentReference w:id="8"/>
      </w:r>
    </w:p>
    <w:p>
      <w:pPr>
        <w:pStyle w:val="Heading2"/>
        <w:keepNext/>
      </w:pPr>
      <w:r>
        <w:t xml:space="preserve">2.1. Lotul și datele</w:t>
      </w:r>
    </w:p>
    <w:p>
      <w:r>
        <w:t xml:space="preserve">Studiul este retrospectiv și a cuprins fișele câinilor (</w:t>
      </w:r>
      <w:r>
        <w:rPr>
          <w:i/>
          <w:iCs/>
        </w:rPr>
        <w:t xml:space="preserve">Canis lupus familiaris</w:t>
      </w:r>
      <w:r>
        <w:t xml:space="preserve">) la care s-a efectuat un examen coproparazitologic într-o clinică veterinară pentru animale de companie, între ianuarie 2023 și decembrie 2024 (date simulate). Au fost incluși 140 de câini cu fișă completă: 32 sub 6 luni, 26 între 6 și 12 luni și 82 peste un an. Etapele sunt prezentate în Figura 3.</w:t>
      </w:r>
    </w:p>
    <w:p>
      <w:pPr>
        <w:keepNext/>
        <w:spacing w:after="60" w:before="160" w:line="240"/>
        <w:ind w:firstLine="0"/>
        <w:jc w:val="center"/>
      </w:pPr>
      <w:r>
        <w:drawing>
          <wp:inline distT="0" distB="0" distL="0" distR="0">
            <wp:extent cx="5762625" cy="2009775"/>
            <wp:effectExtent t="0" r="0" b="0" l="0"/>
            <wp:docPr id="3" name="Figura 3" descr="Etapele studiului" title="Etapele stud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009775"/>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Etapele studiului</w:t>
      </w:r>
    </w:p>
    <w:p>
      <w:pPr>
        <w:spacing w:after="200" w:line="240"/>
        <w:ind w:firstLine="0"/>
        <w:jc w:val="center"/>
      </w:pPr>
      <w:r>
        <w:rPr>
          <w:i/>
          <w:iCs/>
          <w:color w:val="7A8191"/>
          <w:sz w:val="18"/>
          <w:szCs w:val="18"/>
        </w:rPr>
        <w:t xml:space="preserve">Sursa: Prelucrare proprie.</w:t>
      </w:r>
    </w:p>
    <w:p>
      <w:r>
        <w:t xml:space="preserve">Probele au fost examinate prin flotație (metoda Willis) și, la suspiciunea de giardioză, prin test rapid pentru antigen (Tabelul 2). Din fișe s-au preluat clasa de vârstă, mediul de întreținere, numărul de deparazitări interne declarat de proprietar pentru ultimele 12 luni și paraziții identificați. Asocierile au fost testate cu testul χ², cu pragul de semnificație p &lt; 0,05.</w:t>
      </w:r>
    </w:p>
    <w:p>
      <w:pPr>
        <w:keepNext/>
        <w:spacing w:after="80" w:before="200" w:line="260"/>
        <w:ind w:firstLine="0"/>
        <w:jc w:val="left"/>
      </w:pPr>
      <w:r>
        <w:rPr>
          <w:b/>
          <w:bCs/>
          <w:sz w:val="22"/>
          <w:szCs w:val="22"/>
        </w:rPr>
        <w:t xml:space="preserve">Tabelul 2.</w:t>
      </w:r>
      <w:r>
        <w:rPr>
          <w:sz w:val="22"/>
          <w:szCs w:val="22"/>
        </w:rPr>
        <w:t xml:space="preserve"> Metode de examinare coproparazitologică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459"/>
        <w:gridCol w:w="3536"/>
        <w:gridCol w:w="3074"/>
      </w:tblGrid>
      <w:tr>
        <w:trPr>
          <w:tblHeader/>
        </w:trPr>
        <w:tc>
          <w:tcPr>
            <w:tcW w:type="dxa" w:w="245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Metoda</w:t>
            </w:r>
          </w:p>
        </w:tc>
        <w:tc>
          <w:tcPr>
            <w:tcW w:type="dxa" w:w="353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Principiul</w:t>
            </w:r>
          </w:p>
        </w:tc>
        <w:tc>
          <w:tcPr>
            <w:tcW w:type="dxa" w:w="307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evidențiază</w:t>
            </w:r>
          </w:p>
        </w:tc>
      </w:tr>
      <w:tr>
        <w:trPr>
          <w:cantSplit/>
        </w:trPr>
        <w:tc>
          <w:tcPr>
            <w:tcW w:type="dxa" w:w="245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Examen macroscopic</w:t>
            </w:r>
          </w:p>
        </w:tc>
        <w:tc>
          <w:tcPr>
            <w:tcW w:type="dxa" w:w="353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Inspecția fecalelor</w:t>
            </w:r>
          </w:p>
        </w:tc>
        <w:tc>
          <w:tcPr>
            <w:tcW w:type="dxa" w:w="307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Proglote, paraziți adulți, consistența fecalelor</w:t>
            </w:r>
          </w:p>
        </w:tc>
      </w:tr>
      <w:tr>
        <w:trPr>
          <w:cantSplit/>
        </w:trPr>
        <w:tc>
          <w:tcPr>
            <w:tcW w:type="dxa" w:w="245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Flotație (soluție saturată de NaCl, metoda Willis)</w:t>
            </w:r>
          </w:p>
        </w:tc>
        <w:tc>
          <w:tcPr>
            <w:tcW w:type="dxa" w:w="353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Ouăle mai ușoare plutesc și se adună pe lamelă</w:t>
            </w:r>
          </w:p>
        </w:tc>
        <w:tc>
          <w:tcPr>
            <w:tcW w:type="dxa" w:w="307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Ouă de nematode, oochisturi de coccidii</w:t>
            </w:r>
          </w:p>
        </w:tc>
      </w:tr>
      <w:tr>
        <w:trPr>
          <w:cantSplit/>
        </w:trPr>
        <w:tc>
          <w:tcPr>
            <w:tcW w:type="dxa" w:w="245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Flotație cu sulfat de zinc</w:t>
            </w:r>
          </w:p>
        </w:tc>
        <w:tc>
          <w:tcPr>
            <w:tcW w:type="dxa" w:w="353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Soluție care deformează mai puțin chisturile</w:t>
            </w:r>
          </w:p>
        </w:tc>
        <w:tc>
          <w:tcPr>
            <w:tcW w:type="dxa" w:w="307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Chisturi de </w:t>
            </w:r>
            <w:r>
              <w:rPr>
                <w:b w:val="false"/>
                <w:bCs w:val="false"/>
                <w:i/>
                <w:iCs/>
                <w:sz w:val="20"/>
                <w:szCs w:val="20"/>
              </w:rPr>
              <w:t xml:space="preserve">Giardia</w:t>
            </w:r>
          </w:p>
        </w:tc>
      </w:tr>
      <w:tr>
        <w:trPr>
          <w:cantSplit/>
        </w:trPr>
        <w:tc>
          <w:tcPr>
            <w:tcW w:type="dxa" w:w="245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Sedimentare</w:t>
            </w:r>
          </w:p>
        </w:tc>
        <w:tc>
          <w:tcPr>
            <w:tcW w:type="dxa" w:w="353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Ouăle grele se depun</w:t>
            </w:r>
          </w:p>
        </w:tc>
        <w:tc>
          <w:tcPr>
            <w:tcW w:type="dxa" w:w="307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Ouă de trematode</w:t>
            </w:r>
          </w:p>
        </w:tc>
      </w:tr>
      <w:tr>
        <w:trPr>
          <w:cantSplit/>
        </w:trPr>
        <w:tc>
          <w:tcPr>
            <w:tcW w:type="dxa" w:w="245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Metoda McMaster</w:t>
            </w:r>
          </w:p>
        </w:tc>
        <w:tc>
          <w:tcPr>
            <w:tcW w:type="dxa" w:w="353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Numărare într-o cameră calibrată</w:t>
            </w:r>
          </w:p>
        </w:tc>
        <w:tc>
          <w:tcPr>
            <w:tcW w:type="dxa" w:w="307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Numărul de ouă pe gram de fecale</w:t>
            </w:r>
          </w:p>
        </w:tc>
      </w:tr>
      <w:tr>
        <w:trPr>
          <w:cantSplit/>
        </w:trPr>
        <w:tc>
          <w:tcPr>
            <w:tcW w:type="dxa" w:w="245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Test rapid pentru antigen</w:t>
            </w:r>
          </w:p>
        </w:tc>
        <w:tc>
          <w:tcPr>
            <w:tcW w:type="dxa" w:w="353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Imunocromatografie</w:t>
            </w:r>
          </w:p>
        </w:tc>
        <w:tc>
          <w:tcPr>
            <w:tcW w:type="dxa" w:w="307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Antigen de </w:t>
            </w:r>
            <w:r>
              <w:rPr>
                <w:b w:val="false"/>
                <w:bCs w:val="false"/>
                <w:i/>
                <w:iCs/>
                <w:sz w:val="20"/>
                <w:szCs w:val="20"/>
              </w:rPr>
              <w:t xml:space="preserve">Giardia</w:t>
            </w:r>
          </w:p>
        </w:tc>
      </w:tr>
    </w:tbl>
    <w:p>
      <w:pPr>
        <w:spacing w:after="200" w:before="40" w:line="240"/>
        <w:ind w:firstLine="0"/>
        <w:jc w:val="left"/>
      </w:pPr>
      <w:commentRangeStart w:id="9"/>
      <w:r>
        <w:rPr>
          <w:i/>
          <w:iCs/>
          <w:color w:val="7A8191"/>
          <w:sz w:val="18"/>
          <w:szCs w:val="18"/>
        </w:rPr>
        <w:t xml:space="preserve">Sursa: Sinteză proprie după Taylor et al. (2016) și Popescu (2020).</w:t>
      </w:r>
      <w:commentRangeEnd w:id="9"/>
      <w:r>
        <w:commentReference w:id="9"/>
      </w:r>
    </w:p>
    <w:p>
      <w:pPr>
        <w:pStyle w:val="Heading1"/>
        <w:pageBreakBefore/>
      </w:pPr>
      <w:commentRangeStart w:id="10"/>
      <w:r>
        <w:t xml:space="preserve">Capitolul 3. Rezultate și discuții</w:t>
      </w:r>
      <w:commentRangeEnd w:id="10"/>
      <w:r>
        <w:commentReference w:id="10"/>
      </w:r>
    </w:p>
    <w:p>
      <w:pPr>
        <w:pStyle w:val="Heading2"/>
        <w:keepNext/>
      </w:pPr>
      <w:r>
        <w:t xml:space="preserve">3.1. Pozitivitatea și paraziții identificați</w:t>
      </w:r>
    </w:p>
    <w:p>
      <w:r>
        <w:t xml:space="preserve">Examenul coproparazitologic a fost pozitiv la 50 de câini (35,7%) (Tabelul 3, Figura 4).</w:t>
      </w:r>
    </w:p>
    <w:p>
      <w:pPr>
        <w:keepNext/>
        <w:spacing w:after="80" w:before="200" w:line="260"/>
        <w:ind w:firstLine="0"/>
        <w:jc w:val="left"/>
      </w:pPr>
      <w:r>
        <w:rPr>
          <w:b/>
          <w:bCs/>
          <w:sz w:val="22"/>
          <w:szCs w:val="22"/>
        </w:rPr>
        <w:t xml:space="preserve">Tabelul 3.</w:t>
      </w:r>
      <w:r>
        <w:rPr>
          <w:sz w:val="22"/>
          <w:szCs w:val="22"/>
        </w:rPr>
        <w:t xml:space="preserve"> Rezultatul examenului coproparazitologic</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Rezultatul examenului</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Frecvență</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Pozitiv</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35,7%</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Negativ</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90</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64,3%</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140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bl>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4572000" cy="2009775"/>
            <wp:effectExtent t="0" r="0" b="0" l="0"/>
            <wp:docPr id="4" name="Figura 4" descr="Rezultatul examenului coproparazitologic" title="Rezultatul examenului coproparazitolog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572000" cy="2009775"/>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Rezultatul examenului coproparazitologic</w:t>
      </w:r>
    </w:p>
    <w:p>
      <w:pPr>
        <w:spacing w:after="200" w:line="240"/>
        <w:ind w:firstLine="0"/>
        <w:jc w:val="center"/>
      </w:pPr>
      <w:r>
        <w:rPr>
          <w:i/>
          <w:iCs/>
          <w:color w:val="7A8191"/>
          <w:sz w:val="18"/>
          <w:szCs w:val="18"/>
        </w:rPr>
        <w:t xml:space="preserve">Sursa: Prelucrare proprie.</w:t>
      </w:r>
    </w:p>
    <w:p>
      <w:r>
        <w:t xml:space="preserve">Cel mai frecvent parazit a fost </w:t>
      </w:r>
      <w:r>
        <w:rPr>
          <w:i/>
          <w:iCs/>
        </w:rPr>
        <w:t xml:space="preserve">Toxocara canis</w:t>
      </w:r>
      <w:r>
        <w:t xml:space="preserve">, identificat la 42% dintre câinii pozitivi, urmat de ancilostomatide și de </w:t>
      </w:r>
      <w:r>
        <w:rPr>
          <w:i/>
          <w:iCs/>
        </w:rPr>
        <w:t xml:space="preserve">Giardia duodenalis</w:t>
      </w:r>
      <w:r>
        <w:t xml:space="preserve"> (Tabelul 4, Figura 5).</w:t>
      </w:r>
    </w:p>
    <w:p>
      <w:pPr>
        <w:keepNext/>
        <w:spacing w:after="80" w:before="200" w:line="260"/>
        <w:ind w:firstLine="0"/>
        <w:jc w:val="left"/>
      </w:pPr>
      <w:r>
        <w:rPr>
          <w:b/>
          <w:bCs/>
          <w:sz w:val="22"/>
          <w:szCs w:val="22"/>
        </w:rPr>
        <w:t xml:space="preserve">Tabelul 4.</w:t>
      </w:r>
      <w:r>
        <w:rPr>
          <w:sz w:val="22"/>
          <w:szCs w:val="22"/>
        </w:rPr>
        <w:t xml:space="preserve"> Paraziții identificați la cei 50 de câini pozitivi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958"/>
        <w:gridCol w:w="2144"/>
        <w:gridCol w:w="2968"/>
      </w:tblGrid>
      <w:tr>
        <w:trPr>
          <w:tblHeader/>
        </w:trPr>
        <w:tc>
          <w:tcPr>
            <w:tcW w:type="dxa" w:w="395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Parazitul</w:t>
            </w:r>
          </w:p>
        </w:tc>
        <w:tc>
          <w:tcPr>
            <w:tcW w:type="dxa" w:w="214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Număr de câini</w:t>
            </w:r>
          </w:p>
        </w:tc>
        <w:tc>
          <w:tcPr>
            <w:tcW w:type="dxa" w:w="296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 din câinii pozitivi</w:t>
            </w:r>
          </w:p>
        </w:tc>
      </w:tr>
      <w:tr>
        <w:trPr>
          <w:cantSplit/>
        </w:trPr>
        <w:tc>
          <w:tcPr>
            <w:tcW w:type="dxa" w:w="395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i/>
                <w:iCs/>
                <w:sz w:val="20"/>
                <w:szCs w:val="20"/>
              </w:rPr>
              <w:t xml:space="preserve">Toxocara canis</w:t>
            </w:r>
          </w:p>
        </w:tc>
        <w:tc>
          <w:tcPr>
            <w:tcW w:type="dxa" w:w="21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21</w:t>
            </w:r>
          </w:p>
        </w:tc>
        <w:tc>
          <w:tcPr>
            <w:tcW w:type="dxa" w:w="296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42,0</w:t>
            </w:r>
          </w:p>
        </w:tc>
      </w:tr>
      <w:tr>
        <w:trPr>
          <w:cantSplit/>
        </w:trPr>
        <w:tc>
          <w:tcPr>
            <w:tcW w:type="dxa" w:w="395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Ancylostomatidae</w:t>
            </w:r>
          </w:p>
        </w:tc>
        <w:tc>
          <w:tcPr>
            <w:tcW w:type="dxa" w:w="21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12</w:t>
            </w:r>
          </w:p>
        </w:tc>
        <w:tc>
          <w:tcPr>
            <w:tcW w:type="dxa" w:w="296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24,0</w:t>
            </w:r>
          </w:p>
        </w:tc>
      </w:tr>
      <w:tr>
        <w:trPr>
          <w:cantSplit/>
        </w:trPr>
        <w:tc>
          <w:tcPr>
            <w:tcW w:type="dxa" w:w="395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i/>
                <w:iCs/>
                <w:sz w:val="20"/>
                <w:szCs w:val="20"/>
              </w:rPr>
              <w:t xml:space="preserve">Giardia duodenalis</w:t>
            </w:r>
          </w:p>
        </w:tc>
        <w:tc>
          <w:tcPr>
            <w:tcW w:type="dxa" w:w="21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w:t>
            </w:r>
          </w:p>
        </w:tc>
        <w:tc>
          <w:tcPr>
            <w:tcW w:type="dxa" w:w="296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18,0</w:t>
            </w:r>
          </w:p>
        </w:tc>
      </w:tr>
      <w:tr>
        <w:trPr>
          <w:cantSplit/>
        </w:trPr>
        <w:tc>
          <w:tcPr>
            <w:tcW w:type="dxa" w:w="395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i/>
                <w:iCs/>
                <w:sz w:val="20"/>
                <w:szCs w:val="20"/>
              </w:rPr>
              <w:t xml:space="preserve">Cystoisospora</w:t>
            </w:r>
            <w:r>
              <w:rPr>
                <w:b w:val="false"/>
                <w:bCs w:val="false"/>
                <w:sz w:val="20"/>
                <w:szCs w:val="20"/>
              </w:rPr>
              <w:t xml:space="preserve"> spp.</w:t>
            </w:r>
          </w:p>
        </w:tc>
        <w:tc>
          <w:tcPr>
            <w:tcW w:type="dxa" w:w="21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w:t>
            </w:r>
          </w:p>
        </w:tc>
        <w:tc>
          <w:tcPr>
            <w:tcW w:type="dxa" w:w="296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16,0</w:t>
            </w:r>
          </w:p>
        </w:tc>
      </w:tr>
      <w:tr>
        <w:trPr>
          <w:cantSplit/>
        </w:trPr>
        <w:tc>
          <w:tcPr>
            <w:tcW w:type="dxa" w:w="395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i/>
                <w:iCs/>
                <w:sz w:val="20"/>
                <w:szCs w:val="20"/>
              </w:rPr>
              <w:t xml:space="preserve">Trichuris vulpis</w:t>
            </w:r>
          </w:p>
        </w:tc>
        <w:tc>
          <w:tcPr>
            <w:tcW w:type="dxa" w:w="21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w:t>
            </w:r>
          </w:p>
        </w:tc>
        <w:tc>
          <w:tcPr>
            <w:tcW w:type="dxa" w:w="296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12,0</w:t>
            </w:r>
          </w:p>
        </w:tc>
      </w:tr>
      <w:tr>
        <w:trPr>
          <w:cantSplit/>
        </w:trPr>
        <w:tc>
          <w:tcPr>
            <w:tcW w:type="dxa" w:w="395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i/>
                <w:iCs/>
                <w:sz w:val="20"/>
                <w:szCs w:val="20"/>
              </w:rPr>
              <w:t xml:space="preserve">Dipylidium caninum</w:t>
            </w:r>
          </w:p>
        </w:tc>
        <w:tc>
          <w:tcPr>
            <w:tcW w:type="dxa" w:w="21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c>
          <w:tcPr>
            <w:tcW w:type="dxa" w:w="296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6,0</w:t>
            </w:r>
          </w:p>
        </w:tc>
      </w:tr>
      <w:tr>
        <w:trPr>
          <w:cantSplit/>
        </w:trPr>
        <w:tc>
          <w:tcPr>
            <w:tcW w:type="dxa" w:w="395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i/>
                <w:iCs/>
                <w:sz w:val="20"/>
                <w:szCs w:val="20"/>
              </w:rPr>
              <w:t xml:space="preserve">Toxascaris leonina</w:t>
            </w:r>
          </w:p>
        </w:tc>
        <w:tc>
          <w:tcPr>
            <w:tcW w:type="dxa" w:w="21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w:t>
            </w:r>
          </w:p>
        </w:tc>
        <w:tc>
          <w:tcPr>
            <w:tcW w:type="dxa" w:w="296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4,0</w:t>
            </w:r>
          </w:p>
        </w:tc>
      </w:tr>
    </w:tbl>
    <w:p>
      <w:pPr>
        <w:keepNext/>
        <w:spacing w:after="0" w:before="60" w:line="240"/>
        <w:ind w:firstLine="0"/>
        <w:jc w:val="left"/>
      </w:pPr>
      <w:r>
        <w:rPr>
          <w:i/>
          <w:iCs/>
          <w:sz w:val="18"/>
          <w:szCs w:val="18"/>
        </w:rPr>
        <w:t xml:space="preserve">Notă.</w:t>
      </w:r>
      <w:r>
        <w:rPr>
          <w:sz w:val="18"/>
          <w:szCs w:val="18"/>
        </w:rPr>
        <w:t xml:space="preserve"> Un câine poate avea mai mulți paraziți: 39 de câini au avut un singur parazit, iar 11 o infestație mixtă, așa că procentele însumează peste 100%.</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486400" cy="2647950"/>
            <wp:effectExtent t="0" r="0" b="0" l="0"/>
            <wp:docPr id="5" name="Figura 5" descr="Paraziții identificați la câinii pozitivi (%)" title="Paraziții identificați la câinii pozitiv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486400" cy="264795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Paraziții identificați la câinii pozitivi (%)</w:t>
      </w:r>
    </w:p>
    <w:p>
      <w:pPr>
        <w:spacing w:after="200" w:line="240"/>
        <w:ind w:firstLine="0"/>
        <w:jc w:val="center"/>
      </w:pPr>
      <w:r>
        <w:rPr>
          <w:i/>
          <w:iCs/>
          <w:color w:val="7A8191"/>
          <w:sz w:val="18"/>
          <w:szCs w:val="18"/>
        </w:rPr>
        <w:t xml:space="preserve">Sursa: Prelucrare proprie.</w:t>
      </w:r>
    </w:p>
    <w:p>
      <w:pPr>
        <w:pStyle w:val="Heading2"/>
        <w:keepNext/>
      </w:pPr>
      <w:r>
        <w:t xml:space="preserve">3.2. Vârsta și mediul de întreținere</w:t>
      </w:r>
    </w:p>
    <w:p>
      <w:r>
        <w:t xml:space="preserve">Pozitivitatea scade odată cu vârsta (Tabelul 5, Figura 6): χ²(2) = 25,00, p &lt; 0,001, V Cramer = 0,42.</w:t>
      </w:r>
    </w:p>
    <w:p>
      <w:pPr>
        <w:keepNext/>
        <w:spacing w:after="80" w:before="200" w:line="260"/>
        <w:ind w:firstLine="0"/>
        <w:jc w:val="left"/>
      </w:pPr>
      <w:r>
        <w:rPr>
          <w:b/>
          <w:bCs/>
          <w:sz w:val="22"/>
          <w:szCs w:val="22"/>
        </w:rPr>
        <w:t xml:space="preserve">Tabelul 5.</w:t>
      </w:r>
      <w:r>
        <w:rPr>
          <w:sz w:val="22"/>
          <w:szCs w:val="22"/>
        </w:rPr>
        <w:t xml:space="preserve"> Rezultatul examenului în funcție de clasa de vârstă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Clasa de vârstă / Rezultatul examenului</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Negativ</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Pozitiv</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Total</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Sub 6 luni</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 (28,1%)</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23 (71,9%)</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32</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6–12 luni</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17 (65,4%)</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 (34,6%)</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26</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Peste 1 an</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64 (78,0%)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18 (22,0%)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82</w:t>
            </w:r>
          </w:p>
        </w:tc>
      </w:tr>
    </w:tbl>
    <w:p>
      <w:pPr>
        <w:keepNext/>
        <w:spacing w:after="0" w:before="60" w:line="240"/>
        <w:ind w:firstLine="0"/>
        <w:jc w:val="left"/>
      </w:pPr>
      <w:r>
        <w:rPr>
          <w:i/>
          <w:iCs/>
          <w:sz w:val="18"/>
          <w:szCs w:val="18"/>
        </w:rPr>
        <w:t xml:space="preserve">Notă.</w:t>
      </w:r>
      <w:r>
        <w:rPr>
          <w:sz w:val="18"/>
          <w:szCs w:val="18"/>
        </w:rPr>
        <w:t xml:space="preserve"> χ²(2, N = 140) = 25,00, p &lt; 0,001, V Cramer = 0,42</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486400" cy="2381250"/>
            <wp:effectExtent t="0" r="0" b="0" l="0"/>
            <wp:docPr id="6" name="Figura 6" descr="Câinii pozitivi și negativi pe clase de vârstă (%)" title="Câinii pozitivi și negativi pe clase de vârstă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486400" cy="2381250"/>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Câinii pozitivi și negativi pe clase de vârstă (%)</w:t>
      </w:r>
    </w:p>
    <w:p>
      <w:pPr>
        <w:spacing w:after="200" w:line="240"/>
        <w:ind w:firstLine="0"/>
        <w:jc w:val="center"/>
      </w:pPr>
      <w:r>
        <w:rPr>
          <w:i/>
          <w:iCs/>
          <w:color w:val="7A8191"/>
          <w:sz w:val="18"/>
          <w:szCs w:val="18"/>
        </w:rPr>
        <w:t xml:space="preserve">Sursa: Prelucrare proprie.</w:t>
      </w:r>
    </w:p>
    <w:p>
      <w:r>
        <w:t xml:space="preserve">Câinii din adăposturi au avut cea mai mare pozitivitate (Tabelul 6), dar diferența dintre mediile de întreținere nu este semnificativă statistic: χ²(2) = 5,44, p = 0,066.</w:t>
      </w:r>
    </w:p>
    <w:p>
      <w:pPr>
        <w:keepNext/>
        <w:spacing w:after="80" w:before="200" w:line="260"/>
        <w:ind w:firstLine="0"/>
        <w:jc w:val="left"/>
      </w:pPr>
      <w:r>
        <w:rPr>
          <w:b/>
          <w:bCs/>
          <w:sz w:val="22"/>
          <w:szCs w:val="22"/>
        </w:rPr>
        <w:t xml:space="preserve">Tabelul 6.</w:t>
      </w:r>
      <w:r>
        <w:rPr>
          <w:sz w:val="22"/>
          <w:szCs w:val="22"/>
        </w:rPr>
        <w:t xml:space="preserve"> Rezultatul examenului în funcție de mediul de întreținere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Mediul de întreținere / Rezultatul examenului</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Negativ</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Pozitiv</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Total</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Apartament</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42 (71,2%)</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17 (28,8%)</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59</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Curte</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39 (65,0%)</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21 (35,0%)</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60</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Adăpost</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 (42,9%)</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 (57,1%)</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21</w:t>
            </w:r>
          </w:p>
        </w:tc>
      </w:tr>
    </w:tbl>
    <w:p>
      <w:pPr>
        <w:keepNext/>
        <w:spacing w:after="0" w:before="60" w:line="240"/>
        <w:ind w:firstLine="0"/>
        <w:jc w:val="left"/>
      </w:pPr>
      <w:r>
        <w:rPr>
          <w:i/>
          <w:iCs/>
          <w:sz w:val="18"/>
          <w:szCs w:val="18"/>
        </w:rPr>
        <w:t xml:space="preserve">Notă.</w:t>
      </w:r>
      <w:r>
        <w:rPr>
          <w:sz w:val="18"/>
          <w:szCs w:val="18"/>
        </w:rPr>
        <w:t xml:space="preserve"> χ²(2, N = 140) = 5,44, p = 0,066, V Cramer = 0,20</w:t>
      </w:r>
    </w:p>
    <w:p>
      <w:pPr>
        <w:spacing w:after="200" w:before="40" w:line="240"/>
        <w:ind w:firstLine="0"/>
        <w:jc w:val="left"/>
      </w:pPr>
      <w:commentRangeStart w:id="11"/>
      <w:r>
        <w:rPr>
          <w:i/>
          <w:iCs/>
          <w:color w:val="7A8191"/>
          <w:sz w:val="18"/>
          <w:szCs w:val="18"/>
        </w:rPr>
        <w:t xml:space="preserve">Sursa: Prelucrare proprie pe baza datelor simulate.</w:t>
      </w:r>
      <w:commentRangeEnd w:id="11"/>
      <w:r>
        <w:commentReference w:id="11"/>
      </w:r>
    </w:p>
    <w:p>
      <w:pPr>
        <w:pStyle w:val="Heading2"/>
        <w:keepNext/>
      </w:pPr>
      <w:r>
        <w:t xml:space="preserve">3.3. Deparazitarea internă</w:t>
      </w:r>
    </w:p>
    <w:p>
      <w:r>
        <w:t xml:space="preserve">Pozitivitatea a fost cea mai mare la câinii nedeparazitați și cea mai mică la cei deparazitați regulat (Tabelul 7, Figura 7): χ²(2) = 23,05, p &lt; 0,001, V Cramer = 0,41.</w:t>
      </w:r>
    </w:p>
    <w:p>
      <w:pPr>
        <w:keepNext/>
        <w:spacing w:after="80" w:before="200" w:line="260"/>
        <w:ind w:firstLine="0"/>
        <w:jc w:val="left"/>
      </w:pPr>
      <w:r>
        <w:rPr>
          <w:b/>
          <w:bCs/>
          <w:sz w:val="22"/>
          <w:szCs w:val="22"/>
        </w:rPr>
        <w:t xml:space="preserve">Tabelul 7.</w:t>
      </w:r>
      <w:r>
        <w:rPr>
          <w:sz w:val="22"/>
          <w:szCs w:val="22"/>
        </w:rPr>
        <w:t xml:space="preserve"> Rezultatul examenului în funcție de deparazitarea internă din ultimele 12 luni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Deparazitarea internă / Rezultatul examenului</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Negativ</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Pozitiv</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Total</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Absentă</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 (29,4%)</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 (70,6%)</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17</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Ocazională (1–3/an)</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53 (59,6%)</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36 (40,4%)</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89</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Regulată (≥ 4/an)</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32 (94,1%)</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 (5,9%)</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34</w:t>
            </w:r>
          </w:p>
        </w:tc>
      </w:tr>
    </w:tbl>
    <w:p>
      <w:pPr>
        <w:keepNext/>
        <w:spacing w:after="0" w:before="60" w:line="240"/>
        <w:ind w:firstLine="0"/>
        <w:jc w:val="left"/>
      </w:pPr>
      <w:r>
        <w:rPr>
          <w:i/>
          <w:iCs/>
          <w:sz w:val="18"/>
          <w:szCs w:val="18"/>
        </w:rPr>
        <w:t xml:space="preserve">Notă.</w:t>
      </w:r>
      <w:r>
        <w:rPr>
          <w:sz w:val="18"/>
          <w:szCs w:val="18"/>
        </w:rPr>
        <w:t xml:space="preserve"> χ²(2, N = 140) = 23,05, p &lt; 0,001, V Cramer = 0,41</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486400" cy="2381250"/>
            <wp:effectExtent t="0" r="0" b="0" l="0"/>
            <wp:docPr id="7" name="Figura 7" descr="Câinii pozitivi și negativi în funcție de deparazitarea internă (%)" title="Câinii pozitivi și negativi în funcție de deparazitarea internă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486400" cy="2381250"/>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Câinii pozitivi și negativi în funcție de deparazitarea internă (%)</w:t>
      </w:r>
    </w:p>
    <w:p>
      <w:pPr>
        <w:spacing w:after="200" w:line="240"/>
        <w:ind w:firstLine="0"/>
        <w:jc w:val="center"/>
      </w:pPr>
      <w:r>
        <w:rPr>
          <w:i/>
          <w:iCs/>
          <w:color w:val="7A8191"/>
          <w:sz w:val="18"/>
          <w:szCs w:val="18"/>
        </w:rPr>
        <w:t xml:space="preserve">Sursa: Prelucrare proprie.</w:t>
      </w:r>
    </w:p>
    <w:p>
      <w:pPr>
        <w:pStyle w:val="Heading2"/>
        <w:keepNext/>
      </w:pPr>
      <w:r>
        <w:t xml:space="preserve">3.4. Discuții</w:t>
      </w:r>
    </w:p>
    <w:p>
      <w:r>
        <w:t xml:space="preserve">Predominanța </w:t>
      </w:r>
      <w:r>
        <w:rPr>
          <w:i/>
          <w:iCs/>
        </w:rPr>
        <w:t xml:space="preserve">Toxocara canis</w:t>
      </w:r>
      <w:r>
        <w:t xml:space="preserve"> și frecvența mare la pui corespund datelor din literatură și transmiterii transplacentare și prin lapte (Mihai &amp; Pop, 2022; Taylor et al., 2016).</w:t>
      </w:r>
    </w:p>
    <w:p>
      <w:commentRangeStart w:id="12"/>
      <w:r>
        <w:t xml:space="preserve">Pozitivitatea de 35,7% nu este o prevalență în populația de câini: lotul cuprinde animale aduse la clinică, multe cu simptome digestive.</w:t>
      </w:r>
      <w:commentRangeEnd w:id="12"/>
      <w:r>
        <w:commentReference w:id="12"/>
      </w:r>
    </w:p>
    <w:p>
      <w:pPr>
        <w:pStyle w:val="Heading2"/>
        <w:keepNext/>
      </w:pPr>
      <w:r>
        <w:t xml:space="preserve">3.5. Recomandări de prevenție</w:t>
      </w:r>
    </w:p>
    <w:p>
      <w:r>
        <w:t xml:space="preserve">Pe baza rezultatelor, autorul propune cinci recomandări pentru clinică și proprietari (Tabelul 8). Prioritatea este deparazitarea puilor după o schemă stabilită de medicul veterinar și informarea familiilor cu copii despre riscul zoonotic.</w:t>
      </w:r>
    </w:p>
    <w:p>
      <w:pPr>
        <w:keepNext/>
        <w:spacing w:after="80" w:before="200" w:line="260"/>
        <w:ind w:firstLine="0"/>
        <w:jc w:val="left"/>
      </w:pPr>
      <w:r>
        <w:rPr>
          <w:b/>
          <w:bCs/>
          <w:sz w:val="22"/>
          <w:szCs w:val="22"/>
        </w:rPr>
        <w:t xml:space="preserve">Tabelul 8.</w:t>
      </w:r>
      <w:r>
        <w:rPr>
          <w:sz w:val="22"/>
          <w:szCs w:val="22"/>
        </w:rPr>
        <w:t xml:space="preserve"> Recomandările de prevenție propuse pentru clinică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997"/>
        <w:gridCol w:w="2152"/>
        <w:gridCol w:w="2921"/>
      </w:tblGrid>
      <w:tr>
        <w:trPr>
          <w:tblHeader/>
        </w:trPr>
        <w:tc>
          <w:tcPr>
            <w:tcW w:type="dxa" w:w="399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Recomandarea</w:t>
            </w:r>
          </w:p>
        </w:tc>
        <w:tc>
          <w:tcPr>
            <w:tcW w:type="dxa" w:w="215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Pentru cine</w:t>
            </w:r>
          </w:p>
        </w:tc>
        <w:tc>
          <w:tcPr>
            <w:tcW w:type="dxa" w:w="292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Argument din studiu</w:t>
            </w:r>
          </w:p>
        </w:tc>
      </w:tr>
      <w:tr>
        <w:trPr>
          <w:cantSplit/>
        </w:trPr>
        <w:tc>
          <w:tcPr>
            <w:tcW w:type="dxa" w:w="399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Schemă de deparazitare internă stabilită de medicul veterinar, începând din primele săptămâni de viață</w:t>
            </w:r>
          </w:p>
        </w:tc>
        <w:tc>
          <w:tcPr>
            <w:tcW w:type="dxa" w:w="215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Pui și mame</w:t>
            </w:r>
          </w:p>
        </w:tc>
        <w:tc>
          <w:tcPr>
            <w:tcW w:type="dxa" w:w="292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Cea mai mare pozitivitate la puii sub 6 luni</w:t>
            </w:r>
          </w:p>
        </w:tc>
      </w:tr>
      <w:tr>
        <w:trPr>
          <w:cantSplit/>
        </w:trPr>
        <w:tc>
          <w:tcPr>
            <w:tcW w:type="dxa" w:w="399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Deparazitare periodică, cu frecvența adaptată riscului, și examen coproparazitologic de control</w:t>
            </w:r>
          </w:p>
        </w:tc>
        <w:tc>
          <w:tcPr>
            <w:tcW w:type="dxa" w:w="215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Toți câinii</w:t>
            </w:r>
          </w:p>
        </w:tc>
        <w:tc>
          <w:tcPr>
            <w:tcW w:type="dxa" w:w="292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Pozitivitate redusă la deparazitarea regulată</w:t>
            </w:r>
          </w:p>
        </w:tc>
      </w:tr>
      <w:tr>
        <w:trPr>
          <w:cantSplit/>
        </w:trPr>
        <w:tc>
          <w:tcPr>
            <w:tcW w:type="dxa" w:w="399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Strângerea zilnică a fecalelor și igiena spațiului</w:t>
            </w:r>
          </w:p>
        </w:tc>
        <w:tc>
          <w:tcPr>
            <w:tcW w:type="dxa" w:w="215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Câinii din curte și adăposturi</w:t>
            </w:r>
          </w:p>
        </w:tc>
        <w:tc>
          <w:tcPr>
            <w:tcW w:type="dxa" w:w="292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Ouăle de </w:t>
            </w:r>
            <w:r>
              <w:rPr>
                <w:b w:val="false"/>
                <w:bCs w:val="false"/>
                <w:i/>
                <w:iCs/>
                <w:sz w:val="20"/>
                <w:szCs w:val="20"/>
              </w:rPr>
              <w:t xml:space="preserve">Toxocara</w:t>
            </w:r>
            <w:r>
              <w:rPr>
                <w:b w:val="false"/>
                <w:bCs w:val="false"/>
                <w:sz w:val="20"/>
                <w:szCs w:val="20"/>
              </w:rPr>
              <w:t xml:space="preserve"> rezistă mult în mediu</w:t>
            </w:r>
          </w:p>
        </w:tc>
      </w:tr>
      <w:tr>
        <w:trPr>
          <w:cantSplit/>
        </w:trPr>
        <w:tc>
          <w:tcPr>
            <w:tcW w:type="dxa" w:w="399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Controlul puricilor</w:t>
            </w:r>
          </w:p>
        </w:tc>
        <w:tc>
          <w:tcPr>
            <w:tcW w:type="dxa" w:w="215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Toți câinii</w:t>
            </w:r>
          </w:p>
        </w:tc>
        <w:tc>
          <w:tcPr>
            <w:tcW w:type="dxa" w:w="292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Cazurile de </w:t>
            </w:r>
            <w:r>
              <w:rPr>
                <w:b w:val="false"/>
                <w:bCs w:val="false"/>
                <w:i/>
                <w:iCs/>
                <w:sz w:val="20"/>
                <w:szCs w:val="20"/>
              </w:rPr>
              <w:t xml:space="preserve">Dipylidium caninum</w:t>
            </w:r>
          </w:p>
        </w:tc>
      </w:tr>
      <w:tr>
        <w:trPr>
          <w:cantSplit/>
        </w:trPr>
        <w:tc>
          <w:tcPr>
            <w:tcW w:type="dxa" w:w="399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Informarea proprietarilor despre zoonoze și igiena mâinilor</w:t>
            </w:r>
          </w:p>
        </w:tc>
        <w:tc>
          <w:tcPr>
            <w:tcW w:type="dxa" w:w="215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Familiile cu copii</w:t>
            </w:r>
          </w:p>
        </w:tc>
        <w:tc>
          <w:tcPr>
            <w:tcW w:type="dxa" w:w="292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Potențialul zoonotic al </w:t>
            </w:r>
            <w:r>
              <w:rPr>
                <w:b w:val="false"/>
                <w:bCs w:val="false"/>
                <w:i/>
                <w:iCs/>
                <w:sz w:val="20"/>
                <w:szCs w:val="20"/>
              </w:rPr>
              <w:t xml:space="preserve">Toxocara</w:t>
            </w:r>
            <w:r>
              <w:rPr>
                <w:b w:val="false"/>
                <w:bCs w:val="false"/>
                <w:sz w:val="20"/>
                <w:szCs w:val="20"/>
              </w:rPr>
              <w:t xml:space="preserve"> și </w:t>
            </w:r>
            <w:r>
              <w:rPr>
                <w:b w:val="false"/>
                <w:bCs w:val="false"/>
                <w:i/>
                <w:iCs/>
                <w:sz w:val="20"/>
                <w:szCs w:val="20"/>
              </w:rPr>
              <w:t xml:space="preserve">Ancylostoma</w:t>
            </w:r>
          </w:p>
        </w:tc>
      </w:tr>
    </w:tbl>
    <w:p>
      <w:pPr>
        <w:keepNext/>
        <w:spacing w:after="0" w:before="60" w:line="240"/>
        <w:ind w:firstLine="0"/>
        <w:jc w:val="left"/>
      </w:pPr>
      <w:r>
        <w:rPr>
          <w:i/>
          <w:iCs/>
          <w:sz w:val="18"/>
          <w:szCs w:val="18"/>
        </w:rPr>
        <w:t xml:space="preserve">Notă.</w:t>
      </w:r>
      <w:r>
        <w:rPr>
          <w:sz w:val="18"/>
          <w:szCs w:val="18"/>
        </w:rPr>
        <w:t xml:space="preserve"> Produsul, doza și intervalul de administrare se stabilesc de medicul veterinar pentru fiecare animal.</w:t>
      </w:r>
    </w:p>
    <w:p>
      <w:pPr>
        <w:spacing w:after="200" w:before="40" w:line="240"/>
        <w:ind w:firstLine="0"/>
        <w:jc w:val="left"/>
      </w:pPr>
      <w:r>
        <w:rPr>
          <w:i/>
          <w:iCs/>
          <w:color w:val="7A8191"/>
          <w:sz w:val="18"/>
          <w:szCs w:val="18"/>
        </w:rPr>
        <w:t xml:space="preserve">Sursa: Propunerea autorului, pe baza rezultatelor studiului.</w:t>
      </w:r>
    </w:p>
    <w:p>
      <w:pPr>
        <w:pStyle w:val="Heading1"/>
        <w:pageBreakBefore/>
      </w:pPr>
      <w:commentRangeStart w:id="13"/>
      <w:r>
        <w:t xml:space="preserve">Concluzii</w:t>
      </w:r>
      <w:commentRangeEnd w:id="13"/>
      <w:r>
        <w:commentReference w:id="13"/>
      </w:r>
    </w:p>
    <w:p>
      <w:pPr>
        <w:tabs>
          <w:tab w:val="left" w:pos="709"/>
        </w:tabs>
        <w:spacing w:after="60"/>
        <w:ind w:left="709" w:hanging="357" w:firstLine="0"/>
        <w:jc w:val="left"/>
      </w:pPr>
      <w:r>
        <w:t xml:space="preserve">•	</w:t>
      </w:r>
      <w:r>
        <w:t xml:space="preserve">Aproximativ o treime dintre câinii examinați au avut un examen coproparazitologic pozitiv.</w:t>
      </w:r>
    </w:p>
    <w:p>
      <w:pPr>
        <w:tabs>
          <w:tab w:val="left" w:pos="709"/>
        </w:tabs>
        <w:spacing w:after="60"/>
        <w:ind w:left="709" w:hanging="357" w:firstLine="0"/>
        <w:jc w:val="left"/>
      </w:pPr>
      <w:r>
        <w:t xml:space="preserve">•	</w:t>
      </w:r>
      <w:r>
        <w:rPr>
          <w:i/>
          <w:iCs/>
        </w:rPr>
        <w:t xml:space="preserve">Toxocara canis</w:t>
      </w:r>
      <w:r>
        <w:t xml:space="preserve"> a fost parazitul identificat cel mai frecvent.</w:t>
      </w:r>
    </w:p>
    <w:p>
      <w:pPr>
        <w:tabs>
          <w:tab w:val="left" w:pos="709"/>
        </w:tabs>
        <w:spacing w:after="60"/>
        <w:ind w:left="709" w:hanging="357" w:firstLine="0"/>
        <w:jc w:val="left"/>
      </w:pPr>
      <w:r>
        <w:t xml:space="preserve">•	</w:t>
      </w:r>
      <w:r>
        <w:t xml:space="preserve">Pozitivitatea este cea mai mare la puii sub 6 luni și scade cu vârsta.</w:t>
      </w:r>
    </w:p>
    <w:p>
      <w:pPr>
        <w:tabs>
          <w:tab w:val="left" w:pos="709"/>
        </w:tabs>
        <w:spacing w:after="60"/>
        <w:ind w:left="709" w:hanging="357" w:firstLine="0"/>
        <w:jc w:val="left"/>
      </w:pPr>
      <w:r>
        <w:t xml:space="preserve">•	</w:t>
      </w:r>
      <w:r>
        <w:t xml:space="preserve">Câinii deparazitați regulat au avut cea mai mică pozitivitate.</w:t>
      </w:r>
    </w:p>
    <w:p>
      <w:pPr>
        <w:tabs>
          <w:tab w:val="left" w:pos="709"/>
        </w:tabs>
        <w:spacing w:after="60"/>
        <w:ind w:left="709" w:hanging="357" w:firstLine="0"/>
        <w:jc w:val="left"/>
      </w:pPr>
      <w:r>
        <w:t xml:space="preserve">•	</w:t>
      </w:r>
      <w:r>
        <w:t xml:space="preserve">Recomandările propuse vizează deparazitarea puilor, igiena mediului și informarea proprietarilor.</w:t>
      </w:r>
    </w:p>
    <w:p>
      <w:r>
        <w:rPr>
          <w:b/>
          <w:bCs/>
        </w:rPr>
        <w:t xml:space="preserve">Limite.</w:t>
      </w:r>
      <w:r>
        <w:t xml:space="preserve"> Studiul este retrospectiv, într-o singură clinică, iar numărul de deparazitări este declarat de proprietar.</w:t>
      </w:r>
    </w:p>
    <w:p>
      <w:pPr>
        <w:pStyle w:val="Heading1"/>
        <w:pageBreakBefore/>
      </w:pPr>
      <w:commentRangeStart w:id="14"/>
      <w:r>
        <w:t xml:space="preserve">Bibliografie</w:t>
      </w:r>
      <w:commentRangeEnd w:id="14"/>
      <w:r>
        <w:commentReference w:id="14"/>
      </w:r>
    </w:p>
    <w:p>
      <w:pPr>
        <w:spacing w:after="100" w:line="300"/>
        <w:ind w:left="709" w:hanging="709" w:firstLine="0"/>
        <w:jc w:val="left"/>
      </w:pPr>
      <w:r>
        <w:t xml:space="preserve">Ionescu, V. (2021). </w:t>
      </w:r>
      <w:r>
        <w:rPr>
          <w:i/>
          <w:iCs/>
        </w:rPr>
        <w:t xml:space="preserve">Zoonoze parazitare la animalele de companie</w:t>
      </w:r>
      <w:r>
        <w:t xml:space="preserve">. Editura Exemplu.</w:t>
      </w:r>
    </w:p>
    <w:p>
      <w:pPr>
        <w:spacing w:after="100" w:line="300"/>
        <w:ind w:left="709" w:hanging="709" w:firstLine="0"/>
        <w:jc w:val="left"/>
      </w:pPr>
      <w:r>
        <w:t xml:space="preserve">Mihai, A., &amp; Pop, C. (2022). Parazitozele digestive la puii de câine: studiu într-o clinică veterinară. </w:t>
      </w:r>
      <w:r>
        <w:rPr>
          <w:i/>
          <w:iCs/>
        </w:rPr>
        <w:t xml:space="preserve">Revista de Medicină Veterinară Practică, 14</w:t>
      </w:r>
      <w:r>
        <w:t xml:space="preserve">(2), 33–41.</w:t>
      </w:r>
    </w:p>
    <w:p>
      <w:pPr>
        <w:spacing w:after="100" w:line="300"/>
        <w:ind w:left="709" w:hanging="709" w:firstLine="0"/>
        <w:jc w:val="left"/>
      </w:pPr>
      <w:r>
        <w:t xml:space="preserve">Popescu, D. (2020). </w:t>
      </w:r>
      <w:r>
        <w:rPr>
          <w:i/>
          <w:iCs/>
        </w:rPr>
        <w:t xml:space="preserve">Diagnosticul de laborator în parazitologia veterinară</w:t>
      </w:r>
      <w:r>
        <w:t xml:space="preserve">. Editura Exemplu.</w:t>
      </w:r>
    </w:p>
    <w:p>
      <w:pPr>
        <w:spacing w:after="100" w:line="300"/>
        <w:ind w:left="709" w:hanging="709" w:firstLine="0"/>
        <w:jc w:val="left"/>
      </w:pPr>
      <w:r>
        <w:t xml:space="preserve">Taylor, M. A., Coop, R. L., &amp; Wall, R. L. (2016). </w:t>
      </w:r>
      <w:r>
        <w:rPr>
          <w:i/>
          <w:iCs/>
        </w:rPr>
        <w:t xml:space="preserve">Veterinary parasitology</w:t>
      </w:r>
      <w:r>
        <w:t xml:space="preserve"> (4th ed.). Wiley Blackwell.</w:t>
      </w:r>
    </w:p>
    <w:p>
      <w:pPr>
        <w:pStyle w:val="Heading1"/>
        <w:pageBreakBefore/>
      </w:pPr>
      <w:commentRangeStart w:id="15"/>
      <w:r>
        <w:t xml:space="preserve">Anexa 1. Fișa de colectare a datelor</w:t>
      </w:r>
      <w:commentRangeEnd w:id="15"/>
      <w:r>
        <w:commentReference w:id="15"/>
      </w:r>
    </w:p>
    <w:p>
      <w:pPr>
        <w:tabs>
          <w:tab w:val="left" w:pos="709"/>
        </w:tabs>
        <w:spacing w:after="60"/>
        <w:ind w:left="709" w:hanging="357" w:firstLine="0"/>
        <w:jc w:val="left"/>
      </w:pPr>
      <w:r>
        <w:t xml:space="preserve">1.	</w:t>
      </w:r>
      <w:r>
        <w:t xml:space="preserve">Cod caz (de exemplu C001), fără datele proprietarului.</w:t>
      </w:r>
    </w:p>
    <w:p>
      <w:pPr>
        <w:tabs>
          <w:tab w:val="left" w:pos="709"/>
        </w:tabs>
        <w:spacing w:after="60"/>
        <w:ind w:left="709" w:hanging="357" w:firstLine="0"/>
        <w:jc w:val="left"/>
      </w:pPr>
      <w:r>
        <w:t xml:space="preserve">2.	</w:t>
      </w:r>
      <w:r>
        <w:t xml:space="preserve">Clasa de vârstă: sub 6 luni / 6–12 luni / peste 1 an.</w:t>
      </w:r>
    </w:p>
    <w:p>
      <w:pPr>
        <w:tabs>
          <w:tab w:val="left" w:pos="709"/>
        </w:tabs>
        <w:spacing w:after="60"/>
        <w:ind w:left="709" w:hanging="357" w:firstLine="0"/>
        <w:jc w:val="left"/>
      </w:pPr>
      <w:r>
        <w:t xml:space="preserve">3.	</w:t>
      </w:r>
      <w:r>
        <w:t xml:space="preserve">Mediul de întreținere: apartament / curte / adăpost.</w:t>
      </w:r>
    </w:p>
    <w:p>
      <w:pPr>
        <w:tabs>
          <w:tab w:val="left" w:pos="709"/>
        </w:tabs>
        <w:spacing w:after="60"/>
        <w:ind w:left="709" w:hanging="357" w:firstLine="0"/>
        <w:jc w:val="left"/>
      </w:pPr>
      <w:r>
        <w:t xml:space="preserve">4.	</w:t>
      </w:r>
      <w:r>
        <w:t xml:space="preserve">Numărul de deparazitări interne în ultimele 12 luni (declarat de proprietar).</w:t>
      </w:r>
    </w:p>
    <w:p>
      <w:pPr>
        <w:tabs>
          <w:tab w:val="left" w:pos="709"/>
        </w:tabs>
        <w:spacing w:after="60"/>
        <w:ind w:left="709" w:hanging="357" w:firstLine="0"/>
        <w:jc w:val="left"/>
      </w:pPr>
      <w:r>
        <w:t xml:space="preserve">5.	</w:t>
      </w:r>
      <w:r>
        <w:t xml:space="preserve">Metoda de examinare: flotație / test rapid pentru antigen / altă metodă.</w:t>
      </w:r>
    </w:p>
    <w:p>
      <w:pPr>
        <w:tabs>
          <w:tab w:val="left" w:pos="709"/>
        </w:tabs>
        <w:spacing w:after="60"/>
        <w:ind w:left="709" w:hanging="357" w:firstLine="0"/>
        <w:jc w:val="left"/>
      </w:pPr>
      <w:r>
        <w:t xml:space="preserve">6.	</w:t>
      </w:r>
      <w:r>
        <w:t xml:space="preserve">Rezultatul: negativ / pozitiv; paraziții identificați.</w:t>
      </w:r>
    </w:p>
    <w:p>
      <w:pPr>
        <w:pStyle w:val="Heading1"/>
        <w:pageBreakBefore/>
      </w:pPr>
      <w:commentRangeStart w:id="16"/>
      <w:r>
        <w:t xml:space="preserve">Bonus: același paragraf, înainte și după corectare</w:t>
      </w:r>
      <w:commentRangeEnd w:id="16"/>
      <w:r>
        <w:commentReference w:id="16"/>
      </w:r>
    </w:p>
    <w:p>
      <w:r>
        <w:t xml:space="preserve">Fragmentul de mai jos este scris intenționat cu greșelile pe care le întâlnim des în lucrările de Medicină Veterinară.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Cainele lui dl. Popescu (Rex, 3 luni) avea toxocara si i-am dat Drontal. Majoritatea cainilor din Bucuresti au viermi, asa ca toti trebuie deparazitati lunar cu o tableta.</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Examenul coproparazitologic a fost pozitiv la 35,7% dintre câinii incluși în studiu, iar </w:t>
      </w:r>
      <w:r>
        <w:rPr>
          <w:i/>
          <w:iCs/>
        </w:rPr>
        <w:t xml:space="preserve">Toxocara canis</w:t>
      </w:r>
      <w:r>
        <w:t xml:space="preserve"> a fost parazitul identificat cel mai frecvent (Tabelul 4). Pozitivitatea a fost cea mai mare la puii sub 6 luni, ceea ce susține deparazitarea timpurie, după o schemă stabilită de medicul veterinar (Mihai &amp; Pop, 2022).</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eliminat numele proprietarului și al animalului: datele din fișe se anonimizează.</w:t>
      </w:r>
    </w:p>
    <w:p>
      <w:pPr>
        <w:tabs>
          <w:tab w:val="left" w:pos="709"/>
        </w:tabs>
        <w:spacing w:after="60"/>
        <w:ind w:left="709" w:hanging="357" w:firstLine="0"/>
        <w:jc w:val="left"/>
      </w:pPr>
      <w:r>
        <w:t xml:space="preserve">2.	</w:t>
      </w:r>
      <w:r>
        <w:t xml:space="preserve">Am pus diacriticele (ș, ț cu virgulă), obligatorii în lucrare.</w:t>
      </w:r>
    </w:p>
    <w:p>
      <w:pPr>
        <w:tabs>
          <w:tab w:val="left" w:pos="709"/>
        </w:tabs>
        <w:spacing w:after="60"/>
        <w:ind w:left="709" w:hanging="357" w:firstLine="0"/>
        <w:jc w:val="left"/>
      </w:pPr>
      <w:r>
        <w:t xml:space="preserve">3.	</w:t>
      </w:r>
      <w:r>
        <w:t xml:space="preserve">Numele speciei se scrie corect, cu italic: </w:t>
      </w:r>
      <w:r>
        <w:rPr>
          <w:i/>
          <w:iCs/>
        </w:rPr>
        <w:t xml:space="preserve">Toxocara canis</w:t>
      </w:r>
      <w:r>
        <w:t xml:space="preserve">.</w:t>
      </w:r>
    </w:p>
    <w:p>
      <w:pPr>
        <w:tabs>
          <w:tab w:val="left" w:pos="709"/>
        </w:tabs>
        <w:spacing w:after="60"/>
        <w:ind w:left="709" w:hanging="357" w:firstLine="0"/>
        <w:jc w:val="left"/>
      </w:pPr>
      <w:r>
        <w:t xml:space="preserve">4.	</w:t>
      </w:r>
      <w:r>
        <w:t xml:space="preserve">Numele comercial și doza au fost eliminate; tratamentul se stabilește de medicul veterinar.</w:t>
      </w:r>
    </w:p>
    <w:p>
      <w:pPr>
        <w:tabs>
          <w:tab w:val="left" w:pos="709"/>
        </w:tabs>
        <w:spacing w:after="60"/>
        <w:ind w:left="709" w:hanging="357" w:firstLine="0"/>
        <w:jc w:val="left"/>
      </w:pPr>
      <w:r>
        <w:t xml:space="preserve">5.	</w:t>
      </w:r>
      <w:r>
        <w:t xml:space="preserve">Generalizarea („majoritatea câinilor din București”) a devenit rezultatul pe lotul studiat, cu sursă în stil APA.</w:t>
      </w:r>
    </w:p>
    <w:p>
      <w:pPr>
        <w:spacing w:before="360"/>
        <w:ind w:firstLine="0"/>
        <w:jc w:val="left"/>
      </w:pPr>
      <w:r>
        <w:rPr>
          <w:b/>
          <w:bCs/>
        </w:rPr>
        <w:t xml:space="preserve">Vrei aceeași corectare pentru lucrarea ta? </w:t>
      </w:r>
      <w:hyperlink w:history="1" r:id="rIdpq4haiduajkxpnyr8tqlm">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ewdaps90fgnxvdfsre-nm">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lnymiwkzjmsanydsornhw">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prezintă problema, importanța ei pentru sănătatea animalului și pentru sănătatea publică (zoonoze) și obiectivele lucrării. La licență are 2–3 pagini; aici e prescurtată.</w:t>
      </w:r>
    </w:p>
    <w:p>
      <w:r>
        <w:rPr>
          <w:rFonts w:ascii="Arial" w:cs="Arial" w:eastAsia="Arial" w:hAnsi="Arial"/>
          <w:b/>
          <w:bCs/>
          <w:sz w:val="16"/>
          <w:szCs w:val="16"/>
        </w:rPr>
        <w:t xml:space="preserve">Ghid: </w:t>
      </w:r>
      <w:hyperlink w:history="1" r:id="rIdjxocoh_kooydwnfs4krl6">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La Medicină Veterinară se folosește stilul APA sau Vancouver, după cerința facultății. Aici exemplul folosește APA: (Autor, an) în text și bibliografia în ordine alfabetică. Numele speciilor se scriu cu italic, în nomenclatura binară: </w:t>
      </w:r>
      <w:r>
        <w:rPr>
          <w:i/>
          <w:iCs/>
          <w:sz w:val="18"/>
          <w:szCs w:val="18"/>
        </w:rPr>
        <w:t xml:space="preserve">Canis lupus familiaris</w:t>
      </w:r>
      <w:r>
        <w:rPr>
          <w:sz w:val="18"/>
          <w:szCs w:val="18"/>
        </w:rPr>
        <w:t xml:space="preserve">, </w:t>
      </w:r>
      <w:r>
        <w:rPr>
          <w:i/>
          <w:iCs/>
          <w:sz w:val="18"/>
          <w:szCs w:val="18"/>
        </w:rPr>
        <w:t xml:space="preserve">Toxocara canis</w:t>
      </w:r>
      <w:r>
        <w:rPr>
          <w:sz w:val="18"/>
          <w:szCs w:val="18"/>
        </w:rPr>
        <w:t xml:space="preserve">.</w:t>
      </w:r>
    </w:p>
    <w:p>
      <w:r>
        <w:rPr>
          <w:rFonts w:ascii="Arial" w:cs="Arial" w:eastAsia="Arial" w:hAnsi="Arial"/>
          <w:b/>
          <w:bCs/>
          <w:sz w:val="16"/>
          <w:szCs w:val="16"/>
        </w:rPr>
        <w:t xml:space="preserve">Ghid: </w:t>
      </w:r>
      <w:hyperlink w:history="1" r:id="rId-oe1neteibamr8d13bhew">
        <w:r>
          <w:rPr>
            <w:rFonts w:ascii="Arial" w:cs="Arial" w:eastAsia="Arial" w:hAnsi="Arial"/>
            <w:color w:val="4B7A5E"/>
            <w:sz w:val="16"/>
            <w:szCs w:val="16"/>
            <w:u w:val="single"/>
          </w:rPr>
          <w:t xml:space="preserve">licenta-disertatie-romania.com/resurse/generator-citare-apa/</w:t>
        </w:r>
      </w:hyperlink>
    </w:p>
  </w:comment>
  <w:comment w:id="6" w:initials="LR" w:author="Rolul secțiunii" w:date="2026-05-20T10:00:00.000Z">
    <w:p>
      <w:r>
        <w:rPr>
          <w:sz w:val="18"/>
          <w:szCs w:val="18"/>
        </w:rPr>
        <w:t xml:space="preserve">Capitolul de literatură prezintă pe scurt paraziții, ciclurile evolutive, factorii de risc și metodele de diagnostic. Păstrează doar ce folosești în partea practică.</w:t>
      </w:r>
    </w:p>
    <w:p>
      <w:r>
        <w:rPr>
          <w:rFonts w:ascii="Arial" w:cs="Arial" w:eastAsia="Arial" w:hAnsi="Arial"/>
          <w:b/>
          <w:bCs/>
          <w:sz w:val="16"/>
          <w:szCs w:val="16"/>
        </w:rPr>
        <w:t xml:space="preserve">Ghid: </w:t>
      </w:r>
      <w:hyperlink w:history="1" r:id="rIdf8ofgul_7gxguusfabg2-">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copia în lucrare scheme de deparazitare cu produse și doze pe kg. Descrie principiile (vârsta de început, frecvența adaptată riscului) și precizează că produsul și doza se stabilesc de medicul veterinar pentru fiecare animal.</w:t>
      </w:r>
    </w:p>
  </w:comment>
  <w:comment w:id="8" w:initials="LR" w:author="Rolul secțiunii" w:date="2026-05-20T10:00:00.000Z">
    <w:p>
      <w:r>
        <w:rPr>
          <w:sz w:val="18"/>
          <w:szCs w:val="18"/>
        </w:rPr>
        <w:t xml:space="preserve">Material și metodă descrie perioada, lotul, criteriile de includere, metoda de laborator, variabilele și analiza statistică, astfel încât studiul să poată fi repetat.</w:t>
      </w:r>
    </w:p>
    <w:p>
      <w:r>
        <w:rPr>
          <w:rFonts w:ascii="Arial" w:cs="Arial" w:eastAsia="Arial" w:hAnsi="Arial"/>
          <w:b/>
          <w:bCs/>
          <w:sz w:val="16"/>
          <w:szCs w:val="16"/>
        </w:rPr>
        <w:t xml:space="preserve">Ghid: </w:t>
      </w:r>
      <w:hyperlink w:history="1" r:id="rIdlxmzd0bpyzw0dtdszaeqe">
        <w:r>
          <w:rPr>
            <w:rFonts w:ascii="Arial" w:cs="Arial" w:eastAsia="Arial" w:hAnsi="Arial"/>
            <w:color w:val="4B7A5E"/>
            <w:sz w:val="16"/>
            <w:szCs w:val="16"/>
            <w:u w:val="single"/>
          </w:rPr>
          <w:t xml:space="preserve">licenta-disertatie-romania.com/blog/ipoteze-obiective-lucrare-licenta/</w:t>
        </w:r>
      </w:hyperlink>
    </w:p>
  </w:comment>
  <w:comment w:id="9" w:initials="LR" w:author="Greșeală frecventă" w:date="2026-05-20T10:00:00.000Z">
    <w:p>
      <w:r>
        <w:rPr>
          <w:sz w:val="18"/>
          <w:szCs w:val="18"/>
        </w:rPr>
        <w:t xml:space="preserve">Un studiu retrospectiv pe fișele unei clinici are nevoie de acordul conducerii clinicii; studiile experimentale pe animale au nevoie și de avizul comisiei de etică. Datele proprietarilor (nume, telefon, adresă) nu apar în lucrare, iar fotografiile din clinică se folosesc doar cu acordul proprietarului.</w:t>
      </w:r>
    </w:p>
    <w:p>
      <w:r>
        <w:rPr>
          <w:rFonts w:ascii="Arial" w:cs="Arial" w:eastAsia="Arial" w:hAnsi="Arial"/>
          <w:b/>
          <w:bCs/>
          <w:sz w:val="16"/>
          <w:szCs w:val="16"/>
        </w:rPr>
        <w:t xml:space="preserve">Ghid: </w:t>
      </w:r>
      <w:hyperlink w:history="1" r:id="rIdz6i_lblvfavzcoqlbmyng">
        <w:r>
          <w:rPr>
            <w:rFonts w:ascii="Arial" w:cs="Arial" w:eastAsia="Arial" w:hAnsi="Arial"/>
            <w:color w:val="4B7A5E"/>
            <w:sz w:val="16"/>
            <w:szCs w:val="16"/>
            <w:u w:val="single"/>
          </w:rPr>
          <w:t xml:space="preserve">licenta-disertatie-romania.com/resurse/model-acord-informat/</w:t>
        </w:r>
      </w:hyperlink>
    </w:p>
  </w:comment>
  <w:comment w:id="10" w:initials="LR" w:author="Rolul secțiunii" w:date="2026-05-20T10:00:00.000Z">
    <w:p>
      <w:r>
        <w:rPr>
          <w:sz w:val="18"/>
          <w:szCs w:val="18"/>
        </w:rPr>
        <w:t xml:space="preserve">Partea practică este contribuția ta: rezultatele pe lotul propriu, comparația cu literatura și recomandările care decurg din ele.</w:t>
      </w:r>
    </w:p>
  </w:comment>
  <w:comment w:id="11" w:initials="LR" w:author="Sfat" w:date="2026-05-20T10:00:00.000Z">
    <w:p>
      <w:r>
        <w:rPr>
          <w:sz w:val="18"/>
          <w:szCs w:val="18"/>
        </w:rPr>
        <w:t xml:space="preserve">Raportează și rezultatele nesemnificative, cu valoarea p. Scrie „diferența nu este semnificativă statistic”, nu „mediul nu contează”: cu un grup de doar 21 de câini din adăposturi, studiul poate să nu fi avut puterea de a detecta diferența.</w:t>
      </w:r>
    </w:p>
  </w:comment>
  <w:comment w:id="12" w:initials="LR" w:author="Greșeală frecventă" w:date="2026-05-20T10:00:00.000Z">
    <w:p>
      <w:r>
        <w:rPr>
          <w:sz w:val="18"/>
          <w:szCs w:val="18"/>
        </w:rPr>
        <w:t xml:space="preserve">Nu prezenta proporția de câini pozitivi dintr-o clinică drept prevalența bolii în oraș sau în țară. Lotul este selectat (animale bolnave sau aduse la control), iar flotația poate rata unele infestații.</w:t>
      </w:r>
    </w:p>
  </w:comment>
  <w:comment w:id="13" w:initials="LR" w:author="Rolul secțiunii" w:date="2026-05-20T10:00:00.000Z">
    <w:p>
      <w:r>
        <w:rPr>
          <w:sz w:val="18"/>
          <w:szCs w:val="18"/>
        </w:rPr>
        <w:t xml:space="preserve">Concluziile răspund obiectivelor, fără date noi, și se încheie cu implicațiile pentru practica veterinară și pentru sănătatea publică.</w:t>
      </w:r>
    </w:p>
    <w:p>
      <w:r>
        <w:rPr>
          <w:rFonts w:ascii="Arial" w:cs="Arial" w:eastAsia="Arial" w:hAnsi="Arial"/>
          <w:b/>
          <w:bCs/>
          <w:sz w:val="16"/>
          <w:szCs w:val="16"/>
        </w:rPr>
        <w:t xml:space="preserve">Ghid: </w:t>
      </w:r>
      <w:hyperlink w:history="1" r:id="rIds4pqqr9_5bpe-itkta7od">
        <w:r>
          <w:rPr>
            <w:rFonts w:ascii="Arial" w:cs="Arial" w:eastAsia="Arial" w:hAnsi="Arial"/>
            <w:color w:val="4B7A5E"/>
            <w:sz w:val="16"/>
            <w:szCs w:val="16"/>
            <w:u w:val="single"/>
          </w:rPr>
          <w:t xml:space="preserve">licenta-disertatie-romania.com/blog/concluzii-lucrare-licenta/</w:t>
        </w:r>
      </w:hyperlink>
    </w:p>
  </w:comment>
  <w:comment w:id="14" w:initials="LR" w:author="Rolul secțiunii" w:date="2026-05-20T10:00:00.000Z">
    <w:p>
      <w:r>
        <w:rPr>
          <w:sz w:val="18"/>
          <w:szCs w:val="18"/>
        </w:rPr>
        <w:t xml:space="preserve">Bibliografia este în stil APA (ediția a 7-a), în ordine alfabetică. Manualul lui Taylor, Coop și Wall este o sursă reală; celelalte sunt generice, inventate pentru acest exemplu. În lucrarea ta citezi doar surse reale, verificate.</w:t>
      </w:r>
    </w:p>
    <w:p>
      <w:r>
        <w:rPr>
          <w:rFonts w:ascii="Arial" w:cs="Arial" w:eastAsia="Arial" w:hAnsi="Arial"/>
          <w:b/>
          <w:bCs/>
          <w:sz w:val="16"/>
          <w:szCs w:val="16"/>
        </w:rPr>
        <w:t xml:space="preserve">Ghid: </w:t>
      </w:r>
      <w:hyperlink w:history="1" r:id="rIdyogammiuzbhrxsmxirrfc">
        <w:r>
          <w:rPr>
            <w:rFonts w:ascii="Arial" w:cs="Arial" w:eastAsia="Arial" w:hAnsi="Arial"/>
            <w:color w:val="4B7A5E"/>
            <w:sz w:val="16"/>
            <w:szCs w:val="16"/>
            <w:u w:val="single"/>
          </w:rPr>
          <w:t xml:space="preserve">licenta-disertatie-romania.com/resurse/generator-citare-apa/</w:t>
        </w:r>
      </w:hyperlink>
    </w:p>
  </w:comment>
  <w:comment w:id="15" w:initials="LR" w:author="Rolul secțiunii" w:date="2026-05-20T10:00:00.000Z">
    <w:p>
      <w:r>
        <w:rPr>
          <w:sz w:val="18"/>
          <w:szCs w:val="18"/>
        </w:rPr>
        <w:t xml:space="preserve">Fișa de colectare arată ce date ai preluat din fiecare fișă clinică. Pune în anexă și acordul conducerii clinicii.</w:t>
      </w:r>
    </w:p>
    <w:p>
      <w:r>
        <w:rPr>
          <w:rFonts w:ascii="Arial" w:cs="Arial" w:eastAsia="Arial" w:hAnsi="Arial"/>
          <w:b/>
          <w:bCs/>
          <w:sz w:val="16"/>
          <w:szCs w:val="16"/>
        </w:rPr>
        <w:t xml:space="preserve">Ghid: </w:t>
      </w:r>
      <w:hyperlink w:history="1" r:id="rId-e9dvbhjeyvhb2mk3usgv">
        <w:r>
          <w:rPr>
            <w:rFonts w:ascii="Arial" w:cs="Arial" w:eastAsia="Arial" w:hAnsi="Arial"/>
            <w:color w:val="4B7A5E"/>
            <w:sz w:val="16"/>
            <w:szCs w:val="16"/>
            <w:u w:val="single"/>
          </w:rPr>
          <w:t xml:space="preserve">licenta-disertatie-romania.com/resurse/model-chestionar-licenta/</w:t>
        </w:r>
      </w:hyperlink>
    </w:p>
  </w:comment>
  <w:comment w:id="16"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hugyvdw121lte0kzde2i3">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15ez2qe1tfzdzxk969uqb">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3nvsopbry_ybss2jfnjcf">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ewdaps90fgnxvdfsre-nm" Type="http://schemas.openxmlformats.org/officeDocument/2006/relationships/hyperlink" Target="https://licenta-disertatie-romania.com/blog/cuprins-lucrare-licenta/" TargetMode="External"/><Relationship Id="rIdlnymiwkzjmsanydsornhw" Type="http://schemas.openxmlformats.org/officeDocument/2006/relationships/hyperlink" Target="https://licenta-disertatie-romania.com/blog/formatare-lucrare-licenta/" TargetMode="External"/><Relationship Id="rIdjxocoh_kooydwnfs4krl6" Type="http://schemas.openxmlformats.org/officeDocument/2006/relationships/hyperlink" Target="https://licenta-disertatie-romania.com/blog/introducere-lucrare-licenta/" TargetMode="External"/><Relationship Id="rId-oe1neteibamr8d13bhew" Type="http://schemas.openxmlformats.org/officeDocument/2006/relationships/hyperlink" Target="https://licenta-disertatie-romania.com/resurse/generator-citare-apa/" TargetMode="External"/><Relationship Id="rIdf8ofgul_7gxguusfabg2-" Type="http://schemas.openxmlformats.org/officeDocument/2006/relationships/hyperlink" Target="https://licenta-disertatie-romania.com/blog/structura-lucrare-licenta/" TargetMode="External"/><Relationship Id="rIdlxmzd0bpyzw0dtdszaeqe" Type="http://schemas.openxmlformats.org/officeDocument/2006/relationships/hyperlink" Target="https://licenta-disertatie-romania.com/blog/ipoteze-obiective-lucrare-licenta/" TargetMode="External"/><Relationship Id="rIdz6i_lblvfavzcoqlbmyng" Type="http://schemas.openxmlformats.org/officeDocument/2006/relationships/hyperlink" Target="https://licenta-disertatie-romania.com/resurse/model-acord-informat/" TargetMode="External"/><Relationship Id="rIds4pqqr9_5bpe-itkta7od" Type="http://schemas.openxmlformats.org/officeDocument/2006/relationships/hyperlink" Target="https://licenta-disertatie-romania.com/blog/concluzii-lucrare-licenta/" TargetMode="External"/><Relationship Id="rIdyogammiuzbhrxsmxirrfc" Type="http://schemas.openxmlformats.org/officeDocument/2006/relationships/hyperlink" Target="https://licenta-disertatie-romania.com/resurse/generator-citare-apa/" TargetMode="External"/><Relationship Id="rId-e9dvbhjeyvhb2mk3usgv" Type="http://schemas.openxmlformats.org/officeDocument/2006/relationships/hyperlink" Target="https://licenta-disertatie-romania.com/resurse/model-chestionar-licenta/" TargetMode="External"/><Relationship Id="rIdhugyvdw121lte0kzde2i3"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pq4haiduajkxpnyr8tqlm" Type="http://schemas.openxmlformats.org/officeDocument/2006/relationships/hyperlink" Target="https://licenta-disertatie-romania.com/contact/" TargetMode="External"/><Relationship Id="rId10" Type="http://schemas.openxmlformats.org/officeDocument/2006/relationships/image" Target="media/e096c7dfab02fb96b6665df36a2d82aed167d003.png"/><Relationship Id="rId11" Type="http://schemas.openxmlformats.org/officeDocument/2006/relationships/image" Target="media/299479c195f460a3740b5c385974af5ef4a62e63.png"/><Relationship Id="rId12" Type="http://schemas.openxmlformats.org/officeDocument/2006/relationships/image" Target="media/79c71d52a4a4fbc95ebc7f5c9b8569aae4fb2f70.png"/><Relationship Id="rId13" Type="http://schemas.openxmlformats.org/officeDocument/2006/relationships/image" Target="media/f6125a2efb7a26d454de20460e762a850854189b.png"/><Relationship Id="rId14" Type="http://schemas.openxmlformats.org/officeDocument/2006/relationships/image" Target="media/ae8594f2d2df0c2004a0ddd15e3e1d0dc4f10711.png"/><Relationship Id="rId15" Type="http://schemas.openxmlformats.org/officeDocument/2006/relationships/image" Target="media/51cc9203d61c668dc8687fb056b55cfb72b4b8d5.png"/><Relationship Id="rId16" Type="http://schemas.openxmlformats.org/officeDocument/2006/relationships/image" Target="media/e0d4725570bcba34d801c5ccd689f512fc874858.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5ez2qe1tfzdzxk969uqb"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3nvsopbry_ybss2jfnjcf"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Medicină Veterinară</dc:title>
  <dc:creator>Licenta RO</dc:creator>
  <dc:description>Exemplu fictiv cu date simulate: licenta-disertatie-romania.com</dc:description>
  <cp:lastModifiedBy>Un-named</cp:lastModifiedBy>
  <cp:revision>1</cp:revision>
  <dcterms:created xsi:type="dcterms:W3CDTF">2026-10-05T20:23:52.819Z</dcterms:created>
  <dcterms:modified xsi:type="dcterms:W3CDTF">2026-10-05T20:23:52.819Z</dcterms:modified>
</cp:coreProperties>
</file>

<file path=docProps/custom.xml><?xml version="1.0" encoding="utf-8"?>
<Properties xmlns="http://schemas.openxmlformats.org/officeDocument/2006/custom-properties" xmlns:vt="http://schemas.openxmlformats.org/officeDocument/2006/docPropsVTypes"/>
</file>