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LITERE</w:t>
      </w:r>
    </w:p>
    <w:p>
      <w:pPr>
        <w:spacing w:after="0" w:before="60"/>
        <w:ind w:firstLine="0"/>
        <w:jc w:val="center"/>
      </w:pPr>
      <w:r>
        <w:rPr>
          <w:b w:val="false"/>
          <w:bCs w:val="false"/>
          <w:i w:val="false"/>
          <w:iCs w:val="false"/>
        </w:rPr>
        <w:t xml:space="preserve">Programul de studii: Limba și literatura română – Limba și literatura engleză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Spațiul urban în proza românească interbelică</w:t>
      </w:r>
    </w:p>
    <w:p>
      <w:pPr>
        <w:spacing w:after="0" w:before="120"/>
        <w:ind w:firstLine="0"/>
        <w:jc w:val="center"/>
      </w:pPr>
      <w:r>
        <w:rPr>
          <w:b w:val="false"/>
          <w:bCs w:val="false"/>
          <w:i/>
          <w:iCs/>
          <w:sz w:val="24"/>
          <w:szCs w:val="24"/>
        </w:rPr>
        <w:t xml:space="preserve">Motive spațiale într-un corpus de trei nuvele (texte fictive)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Sorin Vlad (nume fictiv)</w:t>
      </w:r>
    </w:p>
    <w:p>
      <w:pPr>
        <w:spacing w:before="300"/>
        <w:ind w:firstLine="0"/>
        <w:jc w:val="right"/>
      </w:pPr>
      <w:r>
        <w:rPr>
          <w:b/>
          <w:bCs/>
        </w:rPr>
        <w:t xml:space="preserve">Absolvent:</w:t>
      </w:r>
    </w:p>
    <w:p>
      <w:pPr>
        <w:ind w:firstLine="0"/>
        <w:jc w:val="right"/>
      </w:pPr>
      <w:r>
        <w:t xml:space="preserve">Andreea Munteanu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Munteanu</w:t>
      </w:r>
      <w:r>
        <w:t xml:space="preserve">, absolvent(ă) al(a) programului de studii Limba și literatura română – Limba și literatura engleză, declar pe propria răspundere că lucrarea de licență cu titlul „Spațiul urban în proza românească interbelică”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 și contextul literar</w:t>
      </w:r>
      <w:r>
        <w:t xml:space="preserve">	7</w:t>
      </w:r>
    </w:p>
    <w:p>
      <w:pPr>
        <w:tabs>
          <w:tab w:val="right" w:pos="9026" w:leader="dot"/>
        </w:tabs>
        <w:spacing w:after="40" w:line="300"/>
        <w:ind w:left="400" w:firstLine="0"/>
        <w:jc w:val="left"/>
      </w:pPr>
      <w:r>
        <w:rPr>
          <w:b w:val="false"/>
          <w:bCs w:val="false"/>
        </w:rPr>
        <w:t xml:space="preserve">1.1. Conceptele de analiză</w:t>
      </w:r>
      <w:r>
        <w:t xml:space="preserve">	7</w:t>
      </w:r>
    </w:p>
    <w:p>
      <w:pPr>
        <w:tabs>
          <w:tab w:val="right" w:pos="9026" w:leader="dot"/>
        </w:tabs>
        <w:spacing w:after="40" w:line="300"/>
        <w:ind w:left="400" w:firstLine="0"/>
        <w:jc w:val="left"/>
      </w:pPr>
      <w:r>
        <w:rPr>
          <w:b w:val="false"/>
          <w:bCs w:val="false"/>
        </w:rPr>
        <w:t xml:space="preserve">1.2. Contextul literar</w:t>
      </w:r>
      <w:r>
        <w:t xml:space="preserve">	7</w:t>
      </w:r>
    </w:p>
    <w:p>
      <w:pPr>
        <w:tabs>
          <w:tab w:val="right" w:pos="9026" w:leader="dot"/>
        </w:tabs>
        <w:spacing w:after="40" w:line="300"/>
        <w:ind w:left="0" w:firstLine="0"/>
        <w:jc w:val="left"/>
      </w:pPr>
      <w:r>
        <w:rPr>
          <w:b/>
          <w:bCs/>
        </w:rPr>
        <w:t xml:space="preserve">Capitolul 2. Analiza textuală a corpusului</w:t>
      </w:r>
      <w:r>
        <w:t xml:space="preserve">	8</w:t>
      </w:r>
    </w:p>
    <w:p>
      <w:pPr>
        <w:tabs>
          <w:tab w:val="right" w:pos="9026" w:leader="dot"/>
        </w:tabs>
        <w:spacing w:after="40" w:line="300"/>
        <w:ind w:left="400" w:firstLine="0"/>
        <w:jc w:val="left"/>
      </w:pPr>
      <w:r>
        <w:rPr>
          <w:b w:val="false"/>
          <w:bCs w:val="false"/>
        </w:rPr>
        <w:t xml:space="preserve">2.1. Corpusul și metoda</w:t>
      </w:r>
      <w:r>
        <w:t xml:space="preserve">	8</w:t>
      </w:r>
    </w:p>
    <w:p>
      <w:pPr>
        <w:tabs>
          <w:tab w:val="right" w:pos="9026" w:leader="dot"/>
        </w:tabs>
        <w:spacing w:after="40" w:line="300"/>
        <w:ind w:left="400" w:firstLine="0"/>
        <w:jc w:val="left"/>
      </w:pPr>
      <w:r>
        <w:rPr>
          <w:b w:val="false"/>
          <w:bCs w:val="false"/>
        </w:rPr>
        <w:t xml:space="preserve">2.2. Frecvența motivelor</w:t>
      </w:r>
      <w:r>
        <w:t xml:space="preserve">	9</w:t>
      </w:r>
    </w:p>
    <w:p>
      <w:pPr>
        <w:tabs>
          <w:tab w:val="right" w:pos="9026" w:leader="dot"/>
        </w:tabs>
        <w:spacing w:after="40" w:line="300"/>
        <w:ind w:left="400" w:firstLine="0"/>
        <w:jc w:val="left"/>
      </w:pPr>
      <w:r>
        <w:rPr>
          <w:b w:val="false"/>
          <w:bCs w:val="false"/>
        </w:rPr>
        <w:t xml:space="preserve">2.3. Lectură atentă</w:t>
      </w:r>
      <w:r>
        <w:t xml:space="preserve">	10</w:t>
      </w:r>
    </w:p>
    <w:p>
      <w:pPr>
        <w:tabs>
          <w:tab w:val="right" w:pos="9026" w:leader="dot"/>
        </w:tabs>
        <w:spacing w:after="40" w:line="300"/>
        <w:ind w:left="0" w:firstLine="0"/>
        <w:jc w:val="left"/>
      </w:pPr>
      <w:r>
        <w:rPr>
          <w:b/>
          <w:bCs/>
        </w:rPr>
        <w:t xml:space="preserve">Capitolul 3. Interpretare: orașul ca relație</w:t>
      </w:r>
      <w:r>
        <w:t xml:space="preserve">	11</w:t>
      </w:r>
    </w:p>
    <w:p>
      <w:pPr>
        <w:tabs>
          <w:tab w:val="right" w:pos="9026" w:leader="dot"/>
        </w:tabs>
        <w:spacing w:after="40" w:line="300"/>
        <w:ind w:left="400" w:firstLine="0"/>
        <w:jc w:val="left"/>
      </w:pPr>
      <w:r>
        <w:rPr>
          <w:b w:val="false"/>
          <w:bCs w:val="false"/>
        </w:rPr>
        <w:t xml:space="preserve">3.1. Opozițiile spațiale</w:t>
      </w:r>
      <w:r>
        <w:t xml:space="preserve">	11</w:t>
      </w:r>
    </w:p>
    <w:p>
      <w:pPr>
        <w:tabs>
          <w:tab w:val="right" w:pos="9026" w:leader="dot"/>
        </w:tabs>
        <w:spacing w:after="40" w:line="300"/>
        <w:ind w:left="400" w:firstLine="0"/>
        <w:jc w:val="left"/>
      </w:pPr>
      <w:r>
        <w:rPr>
          <w:b w:val="false"/>
          <w:bCs w:val="false"/>
        </w:rPr>
        <w:t xml:space="preserve">3.2. Interpretarea autoarei</w:t>
      </w:r>
      <w:r>
        <w:t xml:space="preserve">	11</w:t>
      </w:r>
    </w:p>
    <w:p>
      <w:pPr>
        <w:tabs>
          <w:tab w:val="right" w:pos="9026" w:leader="dot"/>
        </w:tabs>
        <w:spacing w:after="40" w:line="300"/>
        <w:ind w:left="0" w:firstLine="0"/>
        <w:jc w:val="left"/>
      </w:pPr>
      <w:r>
        <w:rPr>
          <w:b/>
          <w:bCs/>
        </w:rPr>
        <w:t xml:space="preserve">Concluzii</w:t>
      </w:r>
      <w:r>
        <w:t xml:space="preserve">	12</w:t>
      </w:r>
    </w:p>
    <w:p>
      <w:pPr>
        <w:tabs>
          <w:tab w:val="right" w:pos="9026" w:leader="dot"/>
        </w:tabs>
        <w:spacing w:after="40" w:line="300"/>
        <w:ind w:left="0" w:firstLine="0"/>
        <w:jc w:val="left"/>
      </w:pPr>
      <w:r>
        <w:rPr>
          <w:b/>
          <w:bCs/>
        </w:rPr>
        <w:t xml:space="preserve">Lucrări citate</w:t>
      </w:r>
      <w:r>
        <w:t xml:space="preserve">	13</w:t>
      </w:r>
    </w:p>
    <w:p>
      <w:pPr>
        <w:tabs>
          <w:tab w:val="right" w:pos="9026" w:leader="dot"/>
        </w:tabs>
        <w:spacing w:after="40" w:line="300"/>
        <w:ind w:left="0" w:firstLine="0"/>
        <w:jc w:val="left"/>
      </w:pPr>
      <w:r>
        <w:rPr>
          <w:b/>
          <w:bCs/>
        </w:rPr>
        <w:t xml:space="preserve">Anexa 1. Fișa de lectură pentru un text din corpus</w:t>
      </w:r>
      <w:r>
        <w:t xml:space="preserve">	14</w:t>
      </w:r>
    </w:p>
    <w:p>
      <w:pPr>
        <w:tabs>
          <w:tab w:val="right" w:pos="9026" w:leader="dot"/>
        </w:tabs>
        <w:spacing w:after="40" w:line="300"/>
        <w:ind w:left="0" w:firstLine="0"/>
        <w:jc w:val="left"/>
      </w:pPr>
      <w:r>
        <w:rPr>
          <w:b/>
          <w:bCs/>
        </w:rPr>
        <w:t xml:space="preserve">Bonus: același paragraf, înainte și după corectare</w:t>
      </w:r>
      <w:r>
        <w:t xml:space="preserve">	15</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Repere ale dezbaterii despre proza urbană și textele corpusului</w:t>
      </w:r>
      <w:r>
        <w:t xml:space="preserve">	7</w:t>
      </w:r>
    </w:p>
    <w:p>
      <w:pPr>
        <w:tabs>
          <w:tab w:val="right" w:pos="9026" w:leader="dot"/>
        </w:tabs>
        <w:spacing w:after="40" w:line="300"/>
        <w:ind w:left="0" w:firstLine="0"/>
        <w:jc w:val="left"/>
      </w:pPr>
      <w:r>
        <w:rPr>
          <w:b w:val="false"/>
          <w:bCs w:val="false"/>
        </w:rPr>
        <w:t xml:space="preserve">Figura 2. Etapele analizei</w:t>
      </w:r>
      <w:r>
        <w:t xml:space="preserve">	8</w:t>
      </w:r>
    </w:p>
    <w:p>
      <w:pPr>
        <w:tabs>
          <w:tab w:val="right" w:pos="9026" w:leader="dot"/>
        </w:tabs>
        <w:spacing w:after="40" w:line="300"/>
        <w:ind w:left="0" w:firstLine="0"/>
        <w:jc w:val="left"/>
      </w:pPr>
      <w:r>
        <w:rPr>
          <w:b w:val="false"/>
          <w:bCs w:val="false"/>
        </w:rPr>
        <w:t xml:space="preserve">Figura 3. Motivele spațiale ale orașului interbelic</w:t>
      </w:r>
      <w:r>
        <w:t xml:space="preserve">	9</w:t>
      </w:r>
    </w:p>
    <w:p>
      <w:pPr>
        <w:tabs>
          <w:tab w:val="right" w:pos="9026" w:leader="dot"/>
        </w:tabs>
        <w:spacing w:after="40" w:line="300"/>
        <w:ind w:left="0" w:firstLine="0"/>
        <w:jc w:val="left"/>
      </w:pPr>
      <w:r>
        <w:rPr>
          <w:b w:val="false"/>
          <w:bCs w:val="false"/>
        </w:rPr>
        <w:t xml:space="preserve">Figura 4. Aparițiile motivelor spațiale în fiecare text</w:t>
      </w:r>
      <w:r>
        <w:t xml:space="preserve">	10</w:t>
      </w:r>
    </w:p>
    <w:p>
      <w:pPr>
        <w:tabs>
          <w:tab w:val="right" w:pos="9026" w:leader="dot"/>
        </w:tabs>
        <w:spacing w:after="40" w:line="300"/>
        <w:ind w:left="0" w:firstLine="0"/>
        <w:jc w:val="left"/>
      </w:pPr>
      <w:r>
        <w:rPr>
          <w:b w:val="false"/>
          <w:bCs w:val="false"/>
        </w:rPr>
        <w:t xml:space="preserve">Figura 5. Ponderea fiecărui motiv în totalul aparițiilor (%)</w:t>
      </w:r>
      <w:r>
        <w:t xml:space="preserve">	10</w:t>
      </w:r>
    </w:p>
    <w:p>
      <w:pPr>
        <w:tabs>
          <w:tab w:val="right" w:pos="9026" w:leader="dot"/>
        </w:tabs>
        <w:spacing w:after="40" w:line="300"/>
        <w:ind w:left="0" w:firstLine="0"/>
        <w:jc w:val="left"/>
      </w:pPr>
      <w:r>
        <w:rPr>
          <w:b w:val="false"/>
          <w:bCs w:val="false"/>
        </w:rPr>
        <w:t xml:space="preserve">Figura 6. Harta spațiilor din corpus: centru/periferie și exterior/interior</w:t>
      </w:r>
      <w:r>
        <w:t xml:space="preserve">	11</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Conceptele de analiză, definite la prima utilizare</w:t>
      </w:r>
      <w:r>
        <w:t xml:space="preserve">	7</w:t>
      </w:r>
    </w:p>
    <w:p>
      <w:pPr>
        <w:tabs>
          <w:tab w:val="right" w:pos="9026" w:leader="dot"/>
        </w:tabs>
        <w:spacing w:after="40" w:line="300"/>
        <w:ind w:left="0" w:firstLine="0"/>
        <w:jc w:val="left"/>
      </w:pPr>
      <w:r>
        <w:rPr>
          <w:b w:val="false"/>
          <w:bCs w:val="false"/>
        </w:rPr>
        <w:t xml:space="preserve">Tabelul 2. Corpusul analizat (texte fictive, construite pentru exemplu)</w:t>
      </w:r>
      <w:r>
        <w:t xml:space="preserve">	8</w:t>
      </w:r>
    </w:p>
    <w:p>
      <w:pPr>
        <w:tabs>
          <w:tab w:val="right" w:pos="9026" w:leader="dot"/>
        </w:tabs>
        <w:spacing w:after="40" w:line="300"/>
        <w:ind w:left="0" w:firstLine="0"/>
        <w:jc w:val="left"/>
      </w:pPr>
      <w:r>
        <w:rPr>
          <w:b w:val="false"/>
          <w:bCs w:val="false"/>
        </w:rPr>
        <w:t xml:space="preserve">Tabelul 3. Grila de analiză a motivelor spațiale</w:t>
      </w:r>
      <w:r>
        <w:t xml:space="preserve">	8</w:t>
      </w:r>
    </w:p>
    <w:p>
      <w:pPr>
        <w:tabs>
          <w:tab w:val="right" w:pos="9026" w:leader="dot"/>
        </w:tabs>
        <w:spacing w:after="40" w:line="300"/>
        <w:ind w:left="0" w:firstLine="0"/>
        <w:jc w:val="left"/>
      </w:pPr>
      <w:r>
        <w:rPr>
          <w:b w:val="false"/>
          <w:bCs w:val="false"/>
        </w:rPr>
        <w:t xml:space="preserve">Tabelul 4. Frecvența motivelor spațiale în cele trei texte (număr de apariții)</w:t>
      </w:r>
      <w:r>
        <w:t xml:space="preserve">	9</w:t>
      </w:r>
    </w:p>
    <w:p>
      <w:pPr>
        <w:tabs>
          <w:tab w:val="right" w:pos="9026" w:leader="dot"/>
        </w:tabs>
        <w:spacing w:after="40" w:line="300"/>
        <w:ind w:left="0" w:firstLine="0"/>
        <w:jc w:val="left"/>
      </w:pPr>
      <w:r>
        <w:rPr>
          <w:b w:val="false"/>
          <w:bCs w:val="false"/>
        </w:rPr>
        <w:t xml:space="preserve">Tabelul 5. Lectură atentă: trei fragmente din corpus (texte fictive)</w:t>
      </w:r>
      <w:r>
        <w:t xml:space="preserve">	10</w:t>
      </w:r>
    </w:p>
    <w:p>
      <w:pPr>
        <w:tabs>
          <w:tab w:val="right" w:pos="9026" w:leader="dot"/>
        </w:tabs>
        <w:spacing w:after="40" w:line="300"/>
        <w:ind w:left="0" w:firstLine="0"/>
        <w:jc w:val="left"/>
      </w:pPr>
      <w:r>
        <w:rPr>
          <w:b w:val="false"/>
          <w:bCs w:val="false"/>
        </w:rPr>
        <w:t xml:space="preserve">Tabelul 6. Opozițiile spațiale în cele trei texte</w:t>
      </w:r>
      <w:r>
        <w:t xml:space="preserve">	11</w:t>
      </w:r>
    </w:p>
    <w:p>
      <w:pPr>
        <w:tabs>
          <w:tab w:val="right" w:pos="9026" w:leader="dot"/>
        </w:tabs>
        <w:spacing w:after="40" w:line="300"/>
        <w:ind w:left="0" w:firstLine="0"/>
        <w:jc w:val="left"/>
      </w:pPr>
      <w:r>
        <w:rPr>
          <w:b w:val="false"/>
          <w:bCs w:val="false"/>
        </w:rPr>
        <w:t xml:space="preserve">Tabelul 7. Relația personajului cu orașul: sinteza interpretării</w:t>
      </w:r>
      <w:r>
        <w:t xml:space="preserve">	11</w:t>
      </w:r>
    </w:p>
    <w:p>
      <w:pPr>
        <w:pStyle w:val="Heading1"/>
        <w:pageBreakBefore/>
      </w:pPr>
      <w:commentRangeStart w:id="3"/>
      <w:r>
        <w:t xml:space="preserve">Rezumat</w:t>
      </w:r>
      <w:commentRangeEnd w:id="3"/>
      <w:r>
        <w:commentReference w:id="3"/>
      </w:r>
    </w:p>
    <w:p>
      <w:r>
        <w:t xml:space="preserve">Lucrarea analizează reprezentarea spațiului urban în proza românească interbelică, pe un corpus de trei nuvele (texte fictive, construite pentru exemplu). Pornind de la conceptul de cronotop al lui Bahtin, am construit o grilă de șase motive spațiale și am notat 170 de apariții ale acestora. Strada este motivul cel mai frecvent, dar fiecare text are alt motiv dominant: bulevardul, mansarda, respectiv periferia. Lectura atentă a fragmentelor și analiza opozițiilor centru/periferie și interior/exterior confirmă ipoteza de lucru: centrul atrage, interiorul izolează, iar periferia exclude. Spațiul urban nu este un decor, ci expresia relației personajului cu modernitatea. Lucrarea propune o hartă a spațiilor care poate fi aplicată și altor texte.</w:t>
      </w:r>
    </w:p>
    <w:p>
      <w:pPr>
        <w:spacing w:after="400"/>
        <w:ind w:firstLine="0"/>
        <w:jc w:val="left"/>
      </w:pPr>
      <w:r>
        <w:rPr>
          <w:b/>
          <w:bCs/>
        </w:rPr>
        <w:t xml:space="preserve">Cuvinte-cheie:</w:t>
      </w:r>
      <w:r>
        <w:t xml:space="preserve"> spațiu urban, proză interbelică, cronotop, motive spațiale, centru și periferie</w:t>
      </w:r>
    </w:p>
    <w:p>
      <w:pPr>
        <w:spacing w:after="200"/>
        <w:ind w:firstLine="0"/>
        <w:jc w:val="center"/>
      </w:pPr>
      <w:r>
        <w:rPr>
          <w:b/>
          <w:bCs/>
          <w:color w:val="16233F"/>
          <w:sz w:val="26"/>
          <w:szCs w:val="26"/>
        </w:rPr>
        <w:t xml:space="preserve">Abstract</w:t>
      </w:r>
    </w:p>
    <w:p>
      <w:r>
        <w:t xml:space="preserve">This thesis examines the representation of urban space in Romanian interwar prose, based on a corpus of three novellas (fictional texts created for this example). Drawing on Bakhtin's concept of the chronotope, it builds a grid of six spatial motifs and records 170 occurrences. The street is the most frequent motif, but each text has a different dominant motif: the boulevard, the attic room and the outskirts, respectively. Close reading and the analysis of the oppositions centre/periphery and inside/outside confirm the working hypothesis: the centre attracts, the interior isolates and the periphery excludes. Urban space is not a backdrop but an expression of the character's relationship with modernity. The thesis proposes a map of spaces that can be applied to other texts.</w:t>
      </w:r>
    </w:p>
    <w:p>
      <w:pPr>
        <w:ind w:firstLine="0"/>
        <w:jc w:val="left"/>
      </w:pPr>
      <w:r>
        <w:rPr>
          <w:b/>
          <w:bCs/>
        </w:rPr>
        <w:t xml:space="preserve">Keywords:</w:t>
      </w:r>
      <w:r>
        <w:t xml:space="preserve"> urban space, interwar prose, chronotope, spatial motifs, centre and periphery</w:t>
      </w:r>
    </w:p>
    <w:p>
      <w:pPr>
        <w:pStyle w:val="Heading1"/>
        <w:pageBreakBefore/>
      </w:pPr>
      <w:commentRangeStart w:id="4"/>
      <w:r>
        <w:t xml:space="preserve">Introducere</w:t>
      </w:r>
      <w:commentRangeEnd w:id="4"/>
      <w:r>
        <w:commentReference w:id="4"/>
      </w:r>
    </w:p>
    <w:p>
      <w:r>
        <w:t xml:space="preserve">În proza românească interbelică, orașul devine tot mai des spațiul principal al acțiunii. Critica a observat trecerea de la tematica rurală la cea urbană, dar a studiat-o mai ales la nivelul temelor și al personajelor, mai puțin la nivelul spațiului însuși (Ionescu 41).</w:t>
      </w:r>
    </w:p>
    <w:p>
      <w:r>
        <w:rPr>
          <w:b/>
          <w:bCs/>
        </w:rPr>
        <w:t xml:space="preserve">Ipoteza de lucru</w:t>
      </w:r>
      <w:r>
        <w:t xml:space="preserve"> este că spațiul urban nu este un simplu decor, ci exprimă relația personajului cu modernitatea: centrul atrage, interiorul izolează, iar periferia exclude.</w:t>
      </w:r>
    </w:p>
    <w:p>
      <w:commentRangeStart w:id="5"/>
      <w:r>
        <w:rPr>
          <w:b/>
          <w:bCs/>
        </w:rPr>
        <w:t xml:space="preserve">Corpusul</w:t>
      </w:r>
      <w:r>
        <w:t xml:space="preserve"> este format din trei nuvele publicate între 1932 și 1936. În acest exemplu, textele și autorii lor sunt inventați, pentru a nu atribui citate unor opere reale.</w:t>
      </w:r>
      <w:commentRangeEnd w:id="5"/>
      <w:r>
        <w:commentReference w:id="5"/>
      </w:r>
    </w:p>
    <w:p>
      <w:pPr>
        <w:pStyle w:val="Heading1"/>
        <w:pageBreakBefore/>
      </w:pPr>
      <w:commentRangeStart w:id="6"/>
      <w:r>
        <w:t xml:space="preserve">Capitolul 1. Cadrul teoretic și contextul literar</w:t>
      </w:r>
      <w:commentRangeEnd w:id="6"/>
      <w:r>
        <w:commentReference w:id="6"/>
      </w:r>
    </w:p>
    <w:p>
      <w:pPr>
        <w:pStyle w:val="Heading2"/>
        <w:keepNext/>
      </w:pPr>
      <w:r>
        <w:t xml:space="preserve">1.1. Conceptele de analiză</w:t>
      </w:r>
    </w:p>
    <w:p>
      <w:r>
        <w:t xml:space="preserve">Analiza pornește de la conceptul de cronotop, care desemnează legătura indisolubilă dintre timp și spațiu în textul literar (Bakhtin 84). Celelalte concepte folosite sunt definite în Tabelul 1.</w:t>
      </w:r>
    </w:p>
    <w:p>
      <w:pPr>
        <w:keepNext/>
        <w:spacing w:after="80" w:before="200" w:line="260"/>
        <w:ind w:firstLine="0"/>
        <w:jc w:val="left"/>
      </w:pPr>
      <w:r>
        <w:rPr>
          <w:b/>
          <w:bCs/>
          <w:sz w:val="22"/>
          <w:szCs w:val="22"/>
        </w:rPr>
        <w:t xml:space="preserve">Tabelul 1.</w:t>
      </w:r>
      <w:r>
        <w:rPr>
          <w:sz w:val="22"/>
          <w:szCs w:val="22"/>
        </w:rPr>
        <w:t xml:space="preserve"> Conceptele de analiză, definite la prima utilizare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24"/>
        <w:gridCol w:w="6846"/>
      </w:tblGrid>
      <w:tr>
        <w:trPr>
          <w:tblHeader/>
        </w:trPr>
        <w:tc>
          <w:tcPr>
            <w:tcW w:type="dxa" w:w="22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Conceptul</w:t>
            </w:r>
          </w:p>
        </w:tc>
        <w:tc>
          <w:tcPr>
            <w:tcW w:type="dxa" w:w="68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Sensul folosit în lucrare</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Spațiu și loc</w:t>
            </w:r>
          </w:p>
        </w:tc>
        <w:tc>
          <w:tcPr>
            <w:tcW w:type="dxa" w:w="68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Spațiul este cadrul abstract al acțiunii; locul este spațiul încărcat de experiența personajului</w:t>
            </w:r>
          </w:p>
        </w:tc>
      </w:tr>
      <w:tr>
        <w:trPr>
          <w:cantSplit/>
        </w:trPr>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Cronotop</w:t>
            </w:r>
          </w:p>
        </w:tc>
        <w:tc>
          <w:tcPr>
            <w:tcW w:type="dxa" w:w="68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Legătura dintre timp și spațiu într-un text literar (Bahtin)</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Motiv spațial</w:t>
            </w:r>
          </w:p>
        </w:tc>
        <w:tc>
          <w:tcPr>
            <w:tcW w:type="dxa" w:w="68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Un element de spațiu care revine în text și primește o semnificație: strada, fereastra, mansarda</w:t>
            </w:r>
          </w:p>
        </w:tc>
      </w:tr>
      <w:tr>
        <w:trPr>
          <w:cantSplit/>
        </w:trPr>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Prag</w:t>
            </w:r>
          </w:p>
        </w:tc>
        <w:tc>
          <w:tcPr>
            <w:tcW w:type="dxa" w:w="68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Locul de trecere dintre două spații: ușa, fereastra, bariera orașului</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Centru și periferie</w:t>
            </w:r>
          </w:p>
        </w:tc>
        <w:tc>
          <w:tcPr>
            <w:tcW w:type="dxa" w:w="68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Opoziția dintre spațiul modern, valorizat, și marginea orașului</w:t>
            </w:r>
          </w:p>
        </w:tc>
      </w:tr>
    </w:tbl>
    <w:p>
      <w:pPr>
        <w:spacing w:after="200" w:before="40" w:line="240"/>
        <w:ind w:firstLine="0"/>
        <w:jc w:val="left"/>
      </w:pPr>
      <w:commentRangeStart w:id="7"/>
      <w:r>
        <w:rPr>
          <w:i/>
          <w:iCs/>
          <w:color w:val="7A8191"/>
          <w:sz w:val="18"/>
          <w:szCs w:val="18"/>
        </w:rPr>
        <w:t xml:space="preserve">Sursa: Prelucrare proprie după Bahtin și bibliografia critică fictivă.</w:t>
      </w:r>
      <w:commentRangeEnd w:id="7"/>
      <w:r>
        <w:commentReference w:id="7"/>
      </w:r>
    </w:p>
    <w:p>
      <w:pPr>
        <w:pStyle w:val="Heading2"/>
        <w:keepNext/>
      </w:pPr>
      <w:r>
        <w:t xml:space="preserve">1.2. Contextul literar</w:t>
      </w:r>
    </w:p>
    <w:p>
      <w:r>
        <w:t xml:space="preserve">În perioada interbelică, Eugen Lovinescu a susținut sincronizarea literaturii române cu cea europeană și deschiderea romanului spre mediul urban (Ionescu 23–30). Figura 1 plasează textele corpusului în acest context.</w:t>
      </w:r>
    </w:p>
    <w:p>
      <w:pPr>
        <w:keepNext/>
        <w:spacing w:after="60" w:before="160" w:line="240"/>
        <w:ind w:firstLine="0"/>
        <w:jc w:val="center"/>
      </w:pPr>
      <w:r>
        <w:drawing>
          <wp:inline distT="0" distB="0" distL="0" distR="0">
            <wp:extent cx="5762625" cy="2381250"/>
            <wp:effectExtent t="0" r="0" b="0" l="0"/>
            <wp:docPr id="1" name="Figura 1" descr="Repere ale dezbaterii despre proza urbană și textele corpusului" title="Repere ale dezbaterii despre proza urbană și textele corpus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Repere ale dezbaterii despre proza urbană și textele corpusului</w:t>
      </w:r>
    </w:p>
    <w:p>
      <w:pPr>
        <w:spacing w:after="200" w:line="240"/>
        <w:ind w:firstLine="0"/>
        <w:jc w:val="center"/>
      </w:pPr>
      <w:r>
        <w:rPr>
          <w:i/>
          <w:iCs/>
          <w:color w:val="7A8191"/>
          <w:sz w:val="18"/>
          <w:szCs w:val="18"/>
        </w:rPr>
        <w:t xml:space="preserve">Sursa: Prelucrare proprie.</w:t>
      </w:r>
    </w:p>
    <w:p>
      <w:pPr>
        <w:pStyle w:val="Heading1"/>
        <w:pageBreakBefore/>
      </w:pPr>
      <w:commentRangeStart w:id="8"/>
      <w:r>
        <w:t xml:space="preserve">Capitolul 2. Analiza textuală a corpusului</w:t>
      </w:r>
      <w:commentRangeEnd w:id="8"/>
      <w:r>
        <w:commentReference w:id="8"/>
      </w:r>
    </w:p>
    <w:p>
      <w:pPr>
        <w:pStyle w:val="Heading2"/>
        <w:keepNext/>
      </w:pPr>
      <w:r>
        <w:t xml:space="preserve">2.1. Corpusul și metoda</w:t>
      </w:r>
    </w:p>
    <w:p>
      <w:pPr>
        <w:keepNext/>
        <w:spacing w:after="80" w:before="200" w:line="260"/>
        <w:ind w:firstLine="0"/>
        <w:jc w:val="left"/>
      </w:pPr>
      <w:r>
        <w:rPr>
          <w:b/>
          <w:bCs/>
          <w:sz w:val="22"/>
          <w:szCs w:val="22"/>
        </w:rPr>
        <w:t xml:space="preserve">Tabelul 2.</w:t>
      </w:r>
      <w:r>
        <w:rPr>
          <w:sz w:val="22"/>
          <w:szCs w:val="22"/>
        </w:rPr>
        <w:t xml:space="preserve"> Corpusul analizat (texte fictive, construite pentru exemplu)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768"/>
        <w:gridCol w:w="3997"/>
        <w:gridCol w:w="922"/>
        <w:gridCol w:w="922"/>
        <w:gridCol w:w="2459"/>
      </w:tblGrid>
      <w:tr>
        <w:trPr>
          <w:tblHeader/>
        </w:trPr>
        <w:tc>
          <w:tcPr>
            <w:tcW w:type="dxa" w:w="7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Cod</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Textul</w:t>
            </w:r>
          </w:p>
        </w:tc>
        <w:tc>
          <w:tcPr>
            <w:tcW w:type="dxa" w:w="92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Anul</w:t>
            </w:r>
          </w:p>
        </w:tc>
        <w:tc>
          <w:tcPr>
            <w:tcW w:type="dxa" w:w="92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Pagini</w:t>
            </w:r>
          </w:p>
        </w:tc>
        <w:tc>
          <w:tcPr>
            <w:tcW w:type="dxa" w:w="24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Spațiul dominant</w:t>
            </w:r>
          </w:p>
        </w:tc>
      </w:tr>
      <w:tr>
        <w:trPr>
          <w:cantSplit/>
        </w:trPr>
        <w:tc>
          <w:tcPr>
            <w:tcW w:type="dxa" w:w="7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T1</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Mirea, </w:t>
            </w:r>
            <w:r>
              <w:rPr>
                <w:b w:val="false"/>
                <w:bCs w:val="false"/>
                <w:i/>
                <w:iCs/>
                <w:sz w:val="20"/>
                <w:szCs w:val="20"/>
              </w:rPr>
              <w:t xml:space="preserve">Ploaie pe bulevard</w:t>
            </w:r>
            <w:r>
              <w:rPr>
                <w:b w:val="false"/>
                <w:bCs w:val="false"/>
                <w:sz w:val="20"/>
                <w:szCs w:val="20"/>
              </w:rPr>
              <w:t xml:space="preserve"> (nuvelă)</w:t>
            </w:r>
          </w:p>
        </w:tc>
        <w:tc>
          <w:tcPr>
            <w:tcW w:type="dxa" w:w="9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1932</w:t>
            </w:r>
          </w:p>
        </w:tc>
        <w:tc>
          <w:tcPr>
            <w:tcW w:type="dxa" w:w="9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Centrul: bulevardul, cafeneaua</w:t>
            </w:r>
          </w:p>
        </w:tc>
      </w:tr>
      <w:tr>
        <w:trPr>
          <w:cantSplit/>
        </w:trPr>
        <w:tc>
          <w:tcPr>
            <w:tcW w:type="dxa" w:w="7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T2</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 Dobrescu, </w:t>
            </w:r>
            <w:r>
              <w:rPr>
                <w:b w:val="false"/>
                <w:bCs w:val="false"/>
                <w:i/>
                <w:iCs/>
                <w:sz w:val="20"/>
                <w:szCs w:val="20"/>
              </w:rPr>
              <w:t xml:space="preserve">Mansarda din strada Lungă</w:t>
            </w:r>
            <w:r>
              <w:rPr>
                <w:b w:val="false"/>
                <w:bCs w:val="false"/>
                <w:sz w:val="20"/>
                <w:szCs w:val="20"/>
              </w:rPr>
              <w:t xml:space="preserve"> (nuvelă)</w:t>
            </w:r>
          </w:p>
        </w:tc>
        <w:tc>
          <w:tcPr>
            <w:tcW w:type="dxa" w:w="9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1934</w:t>
            </w:r>
          </w:p>
        </w:tc>
        <w:tc>
          <w:tcPr>
            <w:tcW w:type="dxa" w:w="9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Interiorul: mansarda, scara</w:t>
            </w:r>
          </w:p>
        </w:tc>
      </w:tr>
      <w:tr>
        <w:trPr>
          <w:cantSplit/>
        </w:trPr>
        <w:tc>
          <w:tcPr>
            <w:tcW w:type="dxa" w:w="7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 Stamate, </w:t>
            </w:r>
            <w:r>
              <w:rPr>
                <w:b w:val="false"/>
                <w:bCs w:val="false"/>
                <w:i/>
                <w:iCs/>
                <w:sz w:val="20"/>
                <w:szCs w:val="20"/>
              </w:rPr>
              <w:t xml:space="preserve">Dincolo de barieră</w:t>
            </w:r>
            <w:r>
              <w:rPr>
                <w:b w:val="false"/>
                <w:bCs w:val="false"/>
                <w:sz w:val="20"/>
                <w:szCs w:val="20"/>
              </w:rPr>
              <w:t xml:space="preserve"> (nuvelă)</w:t>
            </w:r>
          </w:p>
        </w:tc>
        <w:tc>
          <w:tcPr>
            <w:tcW w:type="dxa" w:w="9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1936</w:t>
            </w:r>
          </w:p>
        </w:tc>
        <w:tc>
          <w:tcPr>
            <w:tcW w:type="dxa" w:w="9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Periferia: maidanul, tramvaiul</w:t>
            </w:r>
          </w:p>
        </w:tc>
      </w:tr>
    </w:tbl>
    <w:p>
      <w:pPr>
        <w:spacing w:after="200" w:before="40" w:line="240"/>
        <w:ind w:firstLine="0"/>
        <w:jc w:val="left"/>
      </w:pPr>
      <w:r>
        <w:rPr>
          <w:i/>
          <w:iCs/>
          <w:color w:val="7A8191"/>
          <w:sz w:val="18"/>
          <w:szCs w:val="18"/>
        </w:rPr>
        <w:t xml:space="preserve">Sursa: Corpus fictiv; autorii și textele sunt inventați.</w:t>
      </w:r>
    </w:p>
    <w:p>
      <w:r>
        <w:t xml:space="preserve">Fiecare text a fost citit integral, după etapele din Figura 2. Aparițiile celor șase motive spațiale (Figura 3) au fost notate pe baza grilei din Tabelul 3.</w:t>
      </w:r>
    </w:p>
    <w:p>
      <w:pPr>
        <w:keepNext/>
        <w:spacing w:after="60" w:before="160" w:line="240"/>
        <w:ind w:firstLine="0"/>
        <w:jc w:val="center"/>
      </w:pPr>
      <w:r>
        <w:drawing>
          <wp:inline distT="0" distB="0" distL="0" distR="0">
            <wp:extent cx="5762625" cy="2009775"/>
            <wp:effectExtent t="0" r="0" b="0" l="0"/>
            <wp:docPr id="2" name="Figura 2" descr="Etapele analizei" title="Etapele analiz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analizei</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Grila de analiză a motivelor spațiale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43"/>
        <w:gridCol w:w="3563"/>
        <w:gridCol w:w="3563"/>
      </w:tblGrid>
      <w:tr>
        <w:trPr>
          <w:tblHeader/>
        </w:trPr>
        <w:tc>
          <w:tcPr>
            <w:tcW w:type="dxa" w:w="19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Motivul</w:t>
            </w:r>
          </w:p>
        </w:tc>
        <w:tc>
          <w:tcPr>
            <w:tcW w:type="dxa" w:w="3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Indicatori în text</w:t>
            </w:r>
          </w:p>
        </w:tc>
        <w:tc>
          <w:tcPr>
            <w:tcW w:type="dxa" w:w="3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Funcția posibilă</w:t>
            </w:r>
          </w:p>
        </w:tc>
      </w:tr>
      <w:tr>
        <w:trPr>
          <w:cantSplit/>
        </w:trPr>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Strada (bulevardul)</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Mers, mulțime, vitrine, lumini</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Contactul cu modernitatea</w:t>
            </w:r>
          </w:p>
        </w:tc>
      </w:tr>
      <w:tr>
        <w:trPr>
          <w:cantSplit/>
        </w:trPr>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Camera (mansarda)</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Pereți, pat, lampă, tavan jos</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Izolare, refugiu, introspecție</w:t>
            </w:r>
          </w:p>
        </w:tc>
      </w:tr>
      <w:tr>
        <w:trPr>
          <w:cantSplit/>
        </w:trPr>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Fereastra</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Privit afară, perdea, geam aburit</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Prag între interior și oraș</w:t>
            </w:r>
          </w:p>
        </w:tc>
      </w:tr>
      <w:tr>
        <w:trPr>
          <w:cantSplit/>
        </w:trPr>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Periferia</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Maidan, noroi, barieră, case joase</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Excludere, sărăcie, margine</w:t>
            </w:r>
          </w:p>
        </w:tc>
      </w:tr>
      <w:tr>
        <w:trPr>
          <w:cantSplit/>
        </w:trPr>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Tramvaiul (gara)</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Drum, așteptare, orar</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Mobilitate, trecere între spații</w:t>
            </w:r>
          </w:p>
        </w:tc>
      </w:tr>
      <w:tr>
        <w:trPr>
          <w:cantSplit/>
        </w:trPr>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Cafeneaua</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Mese, ziare, conversații</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Spațiu social al intelectualului</w:t>
            </w:r>
          </w:p>
        </w:tc>
      </w:tr>
    </w:tbl>
    <w:p>
      <w:pPr>
        <w:spacing w:after="200" w:before="40" w:line="240"/>
        <w:ind w:firstLine="0"/>
        <w:jc w:val="left"/>
      </w:pPr>
      <w:r>
        <w:rPr>
          <w:i/>
          <w:iCs/>
          <w:color w:val="7A8191"/>
          <w:sz w:val="18"/>
          <w:szCs w:val="18"/>
        </w:rPr>
        <w:t xml:space="preserve">Sursa: Grilă proprie a autoarei.</w:t>
      </w:r>
    </w:p>
    <w:p>
      <w:pPr>
        <w:keepNext/>
        <w:spacing w:after="60" w:before="160" w:line="240"/>
        <w:ind w:firstLine="0"/>
        <w:jc w:val="center"/>
      </w:pPr>
      <w:r>
        <w:drawing>
          <wp:inline distT="0" distB="0" distL="0" distR="0">
            <wp:extent cx="5762625" cy="2743200"/>
            <wp:effectExtent t="0" r="0" b="0" l="0"/>
            <wp:docPr id="3" name="Figura 3" descr="Motivele spațiale ale orașului interbelic" title="Motivele spațiale ale orașului interbe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Motivele spațiale ale orașului interbelic</w:t>
      </w:r>
    </w:p>
    <w:p>
      <w:pPr>
        <w:spacing w:after="200" w:line="240"/>
        <w:ind w:firstLine="0"/>
        <w:jc w:val="center"/>
      </w:pPr>
      <w:r>
        <w:rPr>
          <w:i/>
          <w:iCs/>
          <w:color w:val="7A8191"/>
          <w:sz w:val="18"/>
          <w:szCs w:val="18"/>
        </w:rPr>
        <w:t xml:space="preserve">Sursa: Prelucrare proprie.</w:t>
      </w:r>
    </w:p>
    <w:p>
      <w:pPr>
        <w:pStyle w:val="Heading2"/>
        <w:keepNext/>
      </w:pPr>
      <w:r>
        <w:t xml:space="preserve">2.2. Frecvența motivelor</w:t>
      </w:r>
    </w:p>
    <w:p>
      <w:r>
        <w:t xml:space="preserve">Au fost identificate 170 de apariții ale celor șase motive (Tabelul 4). Strada este motivul cel mai frecvent (27,1%), dar distribuția diferă mult de la un text la altul (Figura 4): T1 este dominat de stradă și cafenea, T2 de mansardă și fereastră, T3 de periferie.</w:t>
      </w:r>
    </w:p>
    <w:p>
      <w:pPr>
        <w:keepNext/>
        <w:spacing w:after="80" w:before="200" w:line="260"/>
        <w:ind w:firstLine="0"/>
        <w:jc w:val="left"/>
      </w:pPr>
      <w:r>
        <w:rPr>
          <w:b/>
          <w:bCs/>
          <w:sz w:val="22"/>
          <w:szCs w:val="22"/>
        </w:rPr>
        <w:t xml:space="preserve">Tabelul 4.</w:t>
      </w:r>
      <w:r>
        <w:rPr>
          <w:sz w:val="22"/>
          <w:szCs w:val="22"/>
        </w:rPr>
        <w:t xml:space="preserve"> Frecvența motivelor spațiale în cele trei texte (număr de apariții)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15"/>
        <w:gridCol w:w="1133"/>
        <w:gridCol w:w="1133"/>
        <w:gridCol w:w="1133"/>
        <w:gridCol w:w="1295"/>
        <w:gridCol w:w="1457"/>
      </w:tblGrid>
      <w:tr>
        <w:trPr>
          <w:tblHeader/>
        </w:trPr>
        <w:tc>
          <w:tcPr>
            <w:tcW w:type="dxa" w:w="29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Motivul</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T1</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T2</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T3</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c>
          <w:tcPr>
            <w:tcW w:type="dxa" w:w="14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Procent</w:t>
            </w:r>
          </w:p>
        </w:tc>
      </w:tr>
      <w:tr>
        <w:trPr>
          <w:cantSplit/>
        </w:trPr>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Strada</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24</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46</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27,1%</w:t>
            </w:r>
          </w:p>
        </w:tc>
      </w:tr>
      <w:tr>
        <w:trPr>
          <w:cantSplit/>
        </w:trPr>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Camera</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33</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19,4%</w:t>
            </w:r>
          </w:p>
        </w:tc>
      </w:tr>
      <w:tr>
        <w:trPr>
          <w:cantSplit/>
        </w:trPr>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Fereastra</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26</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15,3%</w:t>
            </w:r>
          </w:p>
        </w:tc>
      </w:tr>
      <w:tr>
        <w:trPr>
          <w:cantSplit/>
        </w:trPr>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Periferia</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14,1%</w:t>
            </w:r>
          </w:p>
        </w:tc>
      </w:tr>
      <w:tr>
        <w:trPr>
          <w:cantSplit/>
        </w:trPr>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Tramvaiul</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13,5%</w:t>
            </w:r>
          </w:p>
        </w:tc>
      </w:tr>
      <w:tr>
        <w:trPr>
          <w:cantSplit/>
        </w:trPr>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Cafeneaua</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10,6%</w:t>
            </w:r>
          </w:p>
        </w:tc>
      </w:tr>
      <w:tr>
        <w:trPr>
          <w:cantSplit/>
        </w:trPr>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Total</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58</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170</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r>
    </w:tbl>
    <w:p>
      <w:pPr>
        <w:spacing w:after="200" w:before="40" w:line="240"/>
        <w:ind w:firstLine="0"/>
        <w:jc w:val="left"/>
      </w:pPr>
      <w:r>
        <w:rPr>
          <w:i/>
          <w:iCs/>
          <w:color w:val="7A8191"/>
          <w:sz w:val="18"/>
          <w:szCs w:val="18"/>
        </w:rPr>
        <w:t xml:space="preserve">Sursa: Numărare proprie pe corpusul fictiv.</w:t>
      </w:r>
    </w:p>
    <w:p>
      <w:pPr>
        <w:keepNext/>
        <w:spacing w:after="60" w:before="160" w:line="240"/>
        <w:ind w:firstLine="0"/>
        <w:jc w:val="center"/>
      </w:pPr>
      <w:r>
        <w:drawing>
          <wp:inline distT="0" distB="0" distL="0" distR="0">
            <wp:extent cx="5762625" cy="2286000"/>
            <wp:effectExtent t="0" r="0" b="0" l="0"/>
            <wp:docPr id="4" name="Figura 4" descr="Aparițiile motivelor spațiale în fiecare text" title="Aparițiile motivelor spațiale în fiecar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Aparițiile motivelor spațiale în fiecare text</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1924050"/>
            <wp:effectExtent t="0" r="0" b="0" l="0"/>
            <wp:docPr id="5" name="Figura 5" descr="Ponderea fiecărui motiv în totalul aparițiilor (%)" title="Ponderea fiecărui motiv în totalul apariții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Ponderea fiecărui motiv în totalul aparițiilor (%)</w:t>
      </w:r>
    </w:p>
    <w:p>
      <w:pPr>
        <w:spacing w:after="200" w:line="240"/>
        <w:ind w:firstLine="0"/>
        <w:jc w:val="center"/>
      </w:pPr>
      <w:commentRangeStart w:id="9"/>
      <w:r>
        <w:rPr>
          <w:i/>
          <w:iCs/>
          <w:color w:val="7A8191"/>
          <w:sz w:val="18"/>
          <w:szCs w:val="18"/>
        </w:rPr>
        <w:t xml:space="preserve">Sursa: Prelucrare proprie după Tabelul 4.</w:t>
      </w:r>
      <w:commentRangeEnd w:id="9"/>
      <w:r>
        <w:commentReference w:id="9"/>
      </w:r>
    </w:p>
    <w:p>
      <w:pPr>
        <w:pStyle w:val="Heading2"/>
        <w:keepNext/>
      </w:pPr>
      <w:r>
        <w:t xml:space="preserve">2.3. Lectură atentă</w:t>
      </w:r>
    </w:p>
    <w:p>
      <w:r>
        <w:t xml:space="preserve">Tabelul 5 prezintă câte un fragment reprezentativ din fiecare text. În T1, bulevardul impune ritmul personajului; în T2, fereastra transformă orașul într-un tablou; în T3, capătul liniei de tramvai marchează granița socială.</w:t>
      </w:r>
    </w:p>
    <w:p>
      <w:pPr>
        <w:keepNext/>
        <w:spacing w:after="80" w:before="200" w:line="260"/>
        <w:ind w:firstLine="0"/>
        <w:jc w:val="left"/>
      </w:pPr>
      <w:r>
        <w:rPr>
          <w:b/>
          <w:bCs/>
          <w:sz w:val="22"/>
          <w:szCs w:val="22"/>
        </w:rPr>
        <w:t xml:space="preserve">Tabelul 5.</w:t>
      </w:r>
      <w:r>
        <w:rPr>
          <w:sz w:val="22"/>
          <w:szCs w:val="22"/>
        </w:rPr>
        <w:t xml:space="preserve"> Lectură atentă: trei fragmente din corpus (texte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725"/>
        <w:gridCol w:w="1457"/>
        <w:gridCol w:w="3887"/>
      </w:tblGrid>
      <w:tr>
        <w:trPr>
          <w:tblHeader/>
        </w:trPr>
        <w:tc>
          <w:tcPr>
            <w:tcW w:type="dxa" w:w="37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Fragmentul</w:t>
            </w:r>
          </w:p>
        </w:tc>
        <w:tc>
          <w:tcPr>
            <w:tcW w:type="dxa" w:w="14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Motivul</w:t>
            </w:r>
          </w:p>
        </w:tc>
        <w:tc>
          <w:tcPr>
            <w:tcW w:type="dxa" w:w="38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Comentariul</w:t>
            </w:r>
          </w:p>
        </w:tc>
      </w:tr>
      <w:tr>
        <w:trPr>
          <w:cantSplit/>
        </w:trPr>
        <w:tc>
          <w:tcPr>
            <w:tcW w:type="dxa" w:w="37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„Bulevardul se aprindea vitrină cu vitrină, iar el mergea mai repede, ca să nu rămână în urma luminii.” (Mirea 12)</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Strada</w:t>
            </w:r>
          </w:p>
        </w:tc>
        <w:tc>
          <w:tcPr>
            <w:tcW w:type="dxa" w:w="38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Orașul impune ritmul personajului; modernitatea este o cursă</w:t>
            </w:r>
          </w:p>
        </w:tc>
      </w:tr>
      <w:tr>
        <w:trPr>
          <w:cantSplit/>
        </w:trPr>
        <w:tc>
          <w:tcPr>
            <w:tcW w:type="dxa" w:w="37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„Din mansardă, orașul era doar un pătrat de cer și un acoperiș de tablă.” (Dobrescu 27)</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Fereastra</w:t>
            </w:r>
          </w:p>
        </w:tc>
        <w:tc>
          <w:tcPr>
            <w:tcW w:type="dxa" w:w="38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Lumea exterioară se reduce la un cadru; izolarea devine perspectivă</w:t>
            </w:r>
          </w:p>
        </w:tc>
      </w:tr>
      <w:tr>
        <w:trPr>
          <w:cantSplit/>
        </w:trPr>
        <w:tc>
          <w:tcPr>
            <w:tcW w:type="dxa" w:w="37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„Tramvaiul se oprea la barieră, iar de acolo începea noroiul.” (Stamate 8)</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Periferia</w:t>
            </w:r>
          </w:p>
        </w:tc>
        <w:tc>
          <w:tcPr>
            <w:tcW w:type="dxa" w:w="38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Capătul de linie marchează granița socială a orașului</w:t>
            </w:r>
          </w:p>
        </w:tc>
      </w:tr>
    </w:tbl>
    <w:p>
      <w:pPr>
        <w:spacing w:after="200" w:before="40" w:line="240"/>
        <w:ind w:firstLine="0"/>
        <w:jc w:val="left"/>
      </w:pPr>
      <w:commentRangeStart w:id="10"/>
      <w:r>
        <w:rPr>
          <w:i/>
          <w:iCs/>
          <w:color w:val="7A8191"/>
          <w:sz w:val="18"/>
          <w:szCs w:val="18"/>
        </w:rPr>
        <w:t xml:space="preserve">Sursa: Fragmente inventate, din texte fictive.</w:t>
      </w:r>
      <w:commentRangeEnd w:id="10"/>
      <w:r>
        <w:commentReference w:id="10"/>
      </w:r>
    </w:p>
    <w:p>
      <w:pPr>
        <w:pStyle w:val="Heading1"/>
        <w:pageBreakBefore/>
      </w:pPr>
      <w:commentRangeStart w:id="11"/>
      <w:r>
        <w:t xml:space="preserve">Capitolul 3. Interpretare: orașul ca relație</w:t>
      </w:r>
      <w:commentRangeEnd w:id="11"/>
      <w:r>
        <w:commentReference w:id="11"/>
      </w:r>
    </w:p>
    <w:p>
      <w:pPr>
        <w:pStyle w:val="Heading2"/>
        <w:keepNext/>
      </w:pPr>
      <w:r>
        <w:t xml:space="preserve">3.1. Opozițiile spațiale</w:t>
      </w:r>
    </w:p>
    <w:p>
      <w:r>
        <w:t xml:space="preserve">Cele trei texte organizează spațiul prin opoziții diferite (Tabelul 6). În T1 domină opoziția centru/periferie, în T2 opoziția interior/exterior, dublată de axa sus/jos, iar în T3 periferia ocupă aproape tot spațiul narativ.</w:t>
      </w:r>
    </w:p>
    <w:p>
      <w:pPr>
        <w:keepNext/>
        <w:spacing w:after="80" w:before="200" w:line="260"/>
        <w:ind w:firstLine="0"/>
        <w:jc w:val="left"/>
      </w:pPr>
      <w:r>
        <w:rPr>
          <w:b/>
          <w:bCs/>
          <w:sz w:val="22"/>
          <w:szCs w:val="22"/>
        </w:rPr>
        <w:t xml:space="preserve">Tabelul 6.</w:t>
      </w:r>
      <w:r>
        <w:rPr>
          <w:sz w:val="22"/>
          <w:szCs w:val="22"/>
        </w:rPr>
        <w:t xml:space="preserve"> Opozițiile spațiale în cele trei texte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52"/>
        <w:gridCol w:w="2306"/>
        <w:gridCol w:w="2306"/>
        <w:gridCol w:w="2306"/>
      </w:tblGrid>
      <w:tr>
        <w:trPr>
          <w:tblHeader/>
        </w:trPr>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Opoziția</w:t>
            </w:r>
          </w:p>
        </w:tc>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T1</w:t>
            </w:r>
          </w:p>
        </w:tc>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T2</w:t>
            </w:r>
          </w:p>
        </w:tc>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T3</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Centru / periferie</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Centrul atrage</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Absentă</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Periferia exclude</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Interior / exterior</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Exteriorul domină</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Interiorul protejează</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Interiorul lipsește</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Sus / jos</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Neutră</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Mansarda: sus, deasupra orașului</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Jos: noroiul, maidanul</w:t>
            </w:r>
          </w:p>
        </w:tc>
      </w:tr>
    </w:tbl>
    <w:p>
      <w:pPr>
        <w:spacing w:after="200" w:before="40" w:line="240"/>
        <w:ind w:firstLine="0"/>
        <w:jc w:val="left"/>
      </w:pPr>
      <w:r>
        <w:rPr>
          <w:i/>
          <w:iCs/>
          <w:color w:val="7A8191"/>
          <w:sz w:val="18"/>
          <w:szCs w:val="18"/>
        </w:rPr>
        <w:t xml:space="preserve">Sursa: Analiză proprie pe corpusul fictiv.</w:t>
      </w:r>
    </w:p>
    <w:p>
      <w:pPr>
        <w:keepNext/>
        <w:spacing w:after="60" w:before="160" w:line="240"/>
        <w:ind w:firstLine="0"/>
        <w:jc w:val="center"/>
      </w:pPr>
      <w:r>
        <w:drawing>
          <wp:inline distT="0" distB="0" distL="0" distR="0">
            <wp:extent cx="5762625" cy="2105025"/>
            <wp:effectExtent t="0" r="0" b="0" l="0"/>
            <wp:docPr id="6" name="Figura 6" descr="Harta spațiilor din corpus: centru/periferie și exterior/interior" title="Harta spațiilor din corpus: centru/periferie și exterior/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Harta spațiilor din corpus: centru/periferie și exterior/interior</w:t>
      </w:r>
    </w:p>
    <w:p>
      <w:pPr>
        <w:spacing w:after="200" w:line="240"/>
        <w:ind w:firstLine="0"/>
        <w:jc w:val="center"/>
      </w:pPr>
      <w:r>
        <w:rPr>
          <w:i/>
          <w:iCs/>
          <w:color w:val="7A8191"/>
          <w:sz w:val="18"/>
          <w:szCs w:val="18"/>
        </w:rPr>
        <w:t xml:space="preserve">Sursa: Interpretare proprie a autoarei.</w:t>
      </w:r>
    </w:p>
    <w:p>
      <w:pPr>
        <w:pStyle w:val="Heading2"/>
        <w:keepNext/>
      </w:pPr>
      <w:r>
        <w:t xml:space="preserve">3.2. Interpretarea autoarei</w:t>
      </w:r>
    </w:p>
    <w:p>
      <w:r>
        <w:t xml:space="preserve">Considerăm că spațiul urban funcționează în corpus ca expresie a relației personajului cu modernitatea, ceea ce confirmă ipoteza de lucru (Tabelul 7). Cadranul gol din Figura 6, interiorul de la periferie, este semnificativ: personajele de la marginea orașului nu au un refugiu, ci doar drumul spre un centru la care nu ajung.</w:t>
      </w:r>
    </w:p>
    <w:p>
      <w:pPr>
        <w:keepNext/>
        <w:spacing w:after="80" w:before="200" w:line="260"/>
        <w:ind w:firstLine="0"/>
        <w:jc w:val="left"/>
      </w:pPr>
      <w:r>
        <w:rPr>
          <w:b/>
          <w:bCs/>
          <w:sz w:val="22"/>
          <w:szCs w:val="22"/>
        </w:rPr>
        <w:t xml:space="preserve">Tabelul 7.</w:t>
      </w:r>
      <w:r>
        <w:rPr>
          <w:sz w:val="22"/>
          <w:szCs w:val="22"/>
        </w:rPr>
        <w:t xml:space="preserve"> Relația personajului cu orașul: sinteza interpretării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44"/>
        <w:gridCol w:w="4186"/>
        <w:gridCol w:w="3139"/>
      </w:tblGrid>
      <w:tr>
        <w:trPr>
          <w:tblHeader/>
        </w:trPr>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Textul</w:t>
            </w:r>
          </w:p>
        </w:tc>
        <w:tc>
          <w:tcPr>
            <w:tcW w:type="dxa" w:w="418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Relația cu orașul</w:t>
            </w:r>
          </w:p>
        </w:tc>
        <w:tc>
          <w:tcPr>
            <w:tcW w:type="dxa" w:w="31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de cronotop</w:t>
            </w:r>
          </w:p>
        </w:tc>
      </w:tr>
      <w:tr>
        <w:trPr>
          <w:cantSplit/>
        </w:trPr>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T1</w:t>
            </w:r>
          </w:p>
        </w:tc>
        <w:tc>
          <w:tcPr>
            <w:tcW w:type="dxa" w:w="41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Fascinație și oboseală: personajul este purtat de ritmul centrului</w:t>
            </w:r>
          </w:p>
        </w:tc>
        <w:tc>
          <w:tcPr>
            <w:tcW w:type="dxa" w:w="31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Cronotopul drumului urban</w:t>
            </w:r>
          </w:p>
        </w:tc>
      </w:tr>
      <w:tr>
        <w:trPr>
          <w:cantSplit/>
        </w:trPr>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T2</w:t>
            </w:r>
          </w:p>
        </w:tc>
        <w:tc>
          <w:tcPr>
            <w:tcW w:type="dxa" w:w="41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Retragere: orașul este privit, nu trăit</w:t>
            </w:r>
          </w:p>
        </w:tc>
        <w:tc>
          <w:tcPr>
            <w:tcW w:type="dxa" w:w="31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Cronotopul pragului</w:t>
            </w:r>
          </w:p>
        </w:tc>
      </w:tr>
      <w:tr>
        <w:trPr>
          <w:cantSplit/>
        </w:trPr>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w:t>
            </w:r>
          </w:p>
        </w:tc>
        <w:tc>
          <w:tcPr>
            <w:tcW w:type="dxa" w:w="41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Excludere: personajul nu ajunge niciodată în centru</w:t>
            </w:r>
          </w:p>
        </w:tc>
        <w:tc>
          <w:tcPr>
            <w:tcW w:type="dxa" w:w="31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Cronotopul marginii</w:t>
            </w:r>
          </w:p>
        </w:tc>
      </w:tr>
    </w:tbl>
    <w:p>
      <w:pPr>
        <w:spacing w:after="200" w:before="40" w:line="240"/>
        <w:ind w:firstLine="0"/>
        <w:jc w:val="left"/>
      </w:pPr>
      <w:r>
        <w:rPr>
          <w:i/>
          <w:iCs/>
          <w:color w:val="7A8191"/>
          <w:sz w:val="18"/>
          <w:szCs w:val="18"/>
        </w:rPr>
        <w:t xml:space="preserve">Sursa: Interpretare proprie a autoarei.</w:t>
      </w:r>
    </w:p>
    <w:p>
      <w:pPr>
        <w:pStyle w:val="Heading1"/>
        <w:pageBreakBefore/>
      </w:pPr>
      <w:commentRangeStart w:id="12"/>
      <w:r>
        <w:t xml:space="preserve">Concluzii</w:t>
      </w:r>
      <w:commentRangeEnd w:id="12"/>
      <w:r>
        <w:commentReference w:id="12"/>
      </w:r>
    </w:p>
    <w:p>
      <w:r>
        <w:t xml:space="preserve">Analiza a 170 de apariții ale motivelor spațiale în trei nuvele confirmă ipoteza de lucru: centrul atrage (T1), interiorul izolează (T2), iar periferia exclude (T3). Spațiul urban nu este decor, ci un mod de a reprezenta raportul personajului cu modernitatea.</w:t>
      </w:r>
    </w:p>
    <w:p>
      <w:r>
        <w:rPr>
          <w:b/>
          <w:bCs/>
        </w:rPr>
        <w:t xml:space="preserve">Contribuția</w:t>
      </w:r>
      <w:r>
        <w:t xml:space="preserve"> lucrării este grila de motive spațiale și harta centru/periferie – exterior/interior, care pot fi aplicate și altor texte. </w:t>
      </w:r>
      <w:r>
        <w:rPr>
          <w:b/>
          <w:bCs/>
        </w:rPr>
        <w:t xml:space="preserve">Limite:</w:t>
      </w:r>
      <w:r>
        <w:t xml:space="preserve"> corpusul este mic, iar numărarea aparițiilor depinde de regula de delimitare a unui motiv.</w:t>
      </w:r>
    </w:p>
    <w:p>
      <w:pPr>
        <w:pStyle w:val="Heading1"/>
        <w:pageBreakBefore/>
      </w:pPr>
      <w:commentRangeStart w:id="13"/>
      <w:r>
        <w:t xml:space="preserve">Lucrări citate</w:t>
      </w:r>
      <w:commentRangeEnd w:id="13"/>
      <w:r>
        <w:commentReference w:id="13"/>
      </w:r>
    </w:p>
    <w:p>
      <w:pPr>
        <w:spacing w:after="100" w:line="300"/>
        <w:ind w:left="709" w:hanging="709" w:firstLine="0"/>
        <w:jc w:val="left"/>
      </w:pPr>
      <w:r>
        <w:rPr>
          <w:b/>
          <w:bCs/>
        </w:rPr>
        <w:t xml:space="preserve">Corpus</w:t>
      </w:r>
    </w:p>
    <w:p>
      <w:pPr>
        <w:spacing w:after="100" w:line="300"/>
        <w:ind w:left="709" w:hanging="709" w:firstLine="0"/>
        <w:jc w:val="left"/>
      </w:pPr>
      <w:r>
        <w:t xml:space="preserve">Dobrescu, Elena. </w:t>
      </w:r>
      <w:r>
        <w:rPr>
          <w:i/>
          <w:iCs/>
        </w:rPr>
        <w:t xml:space="preserve">Mansarda din strada Lungă</w:t>
      </w:r>
      <w:r>
        <w:t xml:space="preserve">. Editura Exemplu, 1934 (text fictiv).</w:t>
      </w:r>
    </w:p>
    <w:p>
      <w:pPr>
        <w:spacing w:after="100" w:line="300"/>
        <w:ind w:left="709" w:hanging="709" w:firstLine="0"/>
        <w:jc w:val="left"/>
      </w:pPr>
      <w:r>
        <w:t xml:space="preserve">Mirea, Andrei. </w:t>
      </w:r>
      <w:r>
        <w:rPr>
          <w:i/>
          <w:iCs/>
        </w:rPr>
        <w:t xml:space="preserve">Ploaie pe bulevard</w:t>
      </w:r>
      <w:r>
        <w:t xml:space="preserve">. Editura Exemplu, 1932 (text fictiv).</w:t>
      </w:r>
    </w:p>
    <w:p>
      <w:pPr>
        <w:spacing w:after="100" w:line="300"/>
        <w:ind w:left="709" w:hanging="709" w:firstLine="0"/>
        <w:jc w:val="left"/>
      </w:pPr>
      <w:r>
        <w:t xml:space="preserve">Stamate, Victor. </w:t>
      </w:r>
      <w:r>
        <w:rPr>
          <w:i/>
          <w:iCs/>
        </w:rPr>
        <w:t xml:space="preserve">Dincolo de barieră</w:t>
      </w:r>
      <w:r>
        <w:t xml:space="preserve">. Editura Exemplu, 1936 (text fictiv).</w:t>
      </w:r>
    </w:p>
    <w:p>
      <w:pPr>
        <w:spacing w:after="100" w:line="300"/>
        <w:ind w:left="709" w:hanging="709" w:firstLine="0"/>
        <w:jc w:val="left"/>
      </w:pPr>
      <w:r>
        <w:rPr>
          <w:b/>
          <w:bCs/>
        </w:rPr>
        <w:t xml:space="preserve">Bibliografie critică și teoretică</w:t>
      </w:r>
    </w:p>
    <w:p>
      <w:pPr>
        <w:spacing w:after="100" w:line="300"/>
        <w:ind w:left="709" w:hanging="709" w:firstLine="0"/>
        <w:jc w:val="left"/>
      </w:pPr>
      <w:r>
        <w:t xml:space="preserve">Bakhtin, M. M. „Forms of Time and of the Chronotope in the Novel”. </w:t>
      </w:r>
      <w:r>
        <w:rPr>
          <w:i/>
          <w:iCs/>
        </w:rPr>
        <w:t xml:space="preserve">The Dialogic Imagination: Four Essays</w:t>
      </w:r>
      <w:r>
        <w:t xml:space="preserve">, editat de Michael Holquist, traducere de Caryl Emerson și Michael Holquist, University of Texas Press, 1981, pp. 84–258.</w:t>
      </w:r>
    </w:p>
    <w:p>
      <w:pPr>
        <w:spacing w:after="100" w:line="300"/>
        <w:ind w:left="709" w:hanging="709" w:firstLine="0"/>
        <w:jc w:val="left"/>
      </w:pPr>
      <w:r>
        <w:t xml:space="preserve">Ionescu, Maria. </w:t>
      </w:r>
      <w:r>
        <w:rPr>
          <w:i/>
          <w:iCs/>
        </w:rPr>
        <w:t xml:space="preserve">Orașul în proza românească interbelică</w:t>
      </w:r>
      <w:r>
        <w:t xml:space="preserve">. Editura Exemplu, 2018 (lucrare fictivă).</w:t>
      </w:r>
    </w:p>
    <w:p>
      <w:pPr>
        <w:spacing w:after="100" w:line="300"/>
        <w:ind w:left="709" w:hanging="709" w:firstLine="0"/>
        <w:jc w:val="left"/>
      </w:pPr>
      <w:r>
        <w:t xml:space="preserve">Toma, Radu. „Pragul și fereastra în nuvela interbelică”. </w:t>
      </w:r>
      <w:r>
        <w:rPr>
          <w:i/>
          <w:iCs/>
        </w:rPr>
        <w:t xml:space="preserve">Caiete de Literatură Exemplu</w:t>
      </w:r>
      <w:r>
        <w:t xml:space="preserve">, vol. 7, nr. 2, 2021, pp. 55–70 (articol fictiv).</w:t>
      </w:r>
    </w:p>
    <w:p>
      <w:pPr>
        <w:pStyle w:val="Heading1"/>
        <w:pageBreakBefore/>
      </w:pPr>
      <w:commentRangeStart w:id="14"/>
      <w:r>
        <w:t xml:space="preserve">Anexa 1. Fișa de lectură pentru un text din corpus</w:t>
      </w:r>
      <w:commentRangeEnd w:id="14"/>
      <w:r>
        <w:commentReference w:id="14"/>
      </w:r>
    </w:p>
    <w:p>
      <w:pPr>
        <w:tabs>
          <w:tab w:val="left" w:pos="709"/>
        </w:tabs>
        <w:spacing w:after="60"/>
        <w:ind w:left="709" w:hanging="357" w:firstLine="0"/>
        <w:jc w:val="left"/>
      </w:pPr>
      <w:r>
        <w:t xml:space="preserve">1.	</w:t>
      </w:r>
      <w:r>
        <w:t xml:space="preserve">Referința completă: autor, titlu, ediție, an, pagini.</w:t>
      </w:r>
    </w:p>
    <w:p>
      <w:pPr>
        <w:tabs>
          <w:tab w:val="left" w:pos="709"/>
        </w:tabs>
        <w:spacing w:after="60"/>
        <w:ind w:left="709" w:hanging="357" w:firstLine="0"/>
        <w:jc w:val="left"/>
      </w:pPr>
      <w:r>
        <w:t xml:space="preserve">2.	</w:t>
      </w:r>
      <w:r>
        <w:t xml:space="preserve">Rezumatul acțiunii în cel mult cinci rânduri.</w:t>
      </w:r>
    </w:p>
    <w:p>
      <w:pPr>
        <w:tabs>
          <w:tab w:val="left" w:pos="709"/>
        </w:tabs>
        <w:spacing w:after="60"/>
        <w:ind w:left="709" w:hanging="357" w:firstLine="0"/>
        <w:jc w:val="left"/>
      </w:pPr>
      <w:r>
        <w:t xml:space="preserve">3.	</w:t>
      </w:r>
      <w:r>
        <w:t xml:space="preserve">Spațiile în care se petrece acțiunea, în ordinea apariției.</w:t>
      </w:r>
    </w:p>
    <w:p>
      <w:pPr>
        <w:tabs>
          <w:tab w:val="left" w:pos="709"/>
        </w:tabs>
        <w:spacing w:after="60"/>
        <w:ind w:left="709" w:hanging="357" w:firstLine="0"/>
        <w:jc w:val="left"/>
      </w:pPr>
      <w:r>
        <w:t xml:space="preserve">4.	</w:t>
      </w:r>
      <w:r>
        <w:t xml:space="preserve">Pentru fiecare motiv din grilă: paginile în care apare.</w:t>
      </w:r>
    </w:p>
    <w:p>
      <w:pPr>
        <w:tabs>
          <w:tab w:val="left" w:pos="709"/>
        </w:tabs>
        <w:spacing w:after="60"/>
        <w:ind w:left="709" w:hanging="357" w:firstLine="0"/>
        <w:jc w:val="left"/>
      </w:pPr>
      <w:r>
        <w:t xml:space="preserve">5.	</w:t>
      </w:r>
      <w:r>
        <w:t xml:space="preserve">Fragmente de citat, cu pagina exactă.</w:t>
      </w:r>
    </w:p>
    <w:p>
      <w:pPr>
        <w:tabs>
          <w:tab w:val="left" w:pos="709"/>
        </w:tabs>
        <w:spacing w:after="60"/>
        <w:ind w:left="709" w:hanging="357" w:firstLine="0"/>
        <w:jc w:val="left"/>
      </w:pPr>
      <w:r>
        <w:t xml:space="preserve">6.	</w:t>
      </w:r>
      <w:r>
        <w:t xml:space="preserve">Opozițiile spațiale și relația personajului cu orașul.</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Litere.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nuvela Mansarda din strada Lunga autoarea ne arata foarte frumos cat de singur este personajul. Mansarda este un simbol foarte important si ne face sa ne gandim la viata noastra. Orasul este si el prezent in nuvela si este descris foarte bine.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w:t>
      </w:r>
      <w:r>
        <w:rPr>
          <w:i/>
          <w:iCs/>
        </w:rPr>
        <w:t xml:space="preserve">Mansarda din strada Lungă</w:t>
      </w:r>
      <w:r>
        <w:t xml:space="preserve"> (text fictiv), izolarea personajului este construită spațial. Mansarda apare de 22 de ori în text, iar fereastra de 16 ori (Tabelul 4), astfel încât orașul este aproape întotdeauna văzut de sus și de departe: „Din mansardă, orașul era doar un pătrat de cer și un acoperiș de tablă” (Dobrescu 27). Fereastra funcționează ca prag: personajul privește orașul, dar nu intră în el.</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și titlul nuvelei cu italic.</w:t>
      </w:r>
    </w:p>
    <w:p>
      <w:pPr>
        <w:tabs>
          <w:tab w:val="left" w:pos="709"/>
        </w:tabs>
        <w:spacing w:after="60"/>
        <w:ind w:left="709" w:hanging="357" w:firstLine="0"/>
        <w:jc w:val="left"/>
      </w:pPr>
      <w:r>
        <w:t xml:space="preserve">2.	</w:t>
      </w:r>
      <w:r>
        <w:t xml:space="preserve">Aprecierile vagi („foarte frumos”, „descris foarte bine”) au fost înlocuite cu o observație verificabilă.</w:t>
      </w:r>
    </w:p>
    <w:p>
      <w:pPr>
        <w:tabs>
          <w:tab w:val="left" w:pos="709"/>
        </w:tabs>
        <w:spacing w:after="60"/>
        <w:ind w:left="709" w:hanging="357" w:firstLine="0"/>
        <w:jc w:val="left"/>
      </w:pPr>
      <w:r>
        <w:t xml:space="preserve">3.	</w:t>
      </w:r>
      <w:r>
        <w:t xml:space="preserve">Afirmația este susținută de date (numărul de apariții) și de un citat cu pagina, în stil MLA.</w:t>
      </w:r>
    </w:p>
    <w:p>
      <w:pPr>
        <w:tabs>
          <w:tab w:val="left" w:pos="709"/>
        </w:tabs>
        <w:spacing w:after="60"/>
        <w:ind w:left="709" w:hanging="357" w:firstLine="0"/>
        <w:jc w:val="left"/>
      </w:pPr>
      <w:r>
        <w:t xml:space="preserve">4.	</w:t>
      </w:r>
      <w:r>
        <w:t xml:space="preserve">Am eliminat apelul la cititor („ne face să ne gândim la viața noastră”), nepotrivit în analiza academică.</w:t>
      </w:r>
    </w:p>
    <w:p>
      <w:pPr>
        <w:tabs>
          <w:tab w:val="left" w:pos="709"/>
        </w:tabs>
        <w:spacing w:after="60"/>
        <w:ind w:left="709" w:hanging="357" w:firstLine="0"/>
        <w:jc w:val="left"/>
      </w:pPr>
      <w:r>
        <w:t xml:space="preserve">5.	</w:t>
      </w:r>
      <w:r>
        <w:t xml:space="preserve">Am folosit conceptul de prag, definit în capitolul teoretic.</w:t>
      </w:r>
    </w:p>
    <w:p>
      <w:pPr>
        <w:spacing w:before="360"/>
        <w:ind w:firstLine="0"/>
        <w:jc w:val="left"/>
      </w:pPr>
      <w:r>
        <w:rPr>
          <w:b/>
          <w:bCs/>
        </w:rPr>
        <w:t xml:space="preserve">Vrei aceeași corectare pentru lucrarea ta? </w:t>
      </w:r>
      <w:hyperlink w:history="1" r:id="rIdxao-cndm3_70c5e7bohdo">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rcyvbv3arsxpkq1nqmwzm">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ttenm7qg4cv76eugeagdj">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Litere prezintă fenomenul literar studiat, motivația, stadiul cercetării, ipoteza de lucru și corpusul. Spune de la început ce texte analizezi și în ce ediție.</w:t>
      </w:r>
    </w:p>
    <w:p>
      <w:r>
        <w:rPr>
          <w:rFonts w:ascii="Arial" w:cs="Arial" w:eastAsia="Arial" w:hAnsi="Arial"/>
          <w:b/>
          <w:bCs/>
          <w:sz w:val="16"/>
          <w:szCs w:val="16"/>
        </w:rPr>
        <w:t xml:space="preserve">Ghid: </w:t>
      </w:r>
      <w:hyperlink w:history="1" r:id="rIdbc1x_ftpoi3mu8rm2pzk8">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Ipoteza de lucru la Litere este o afirmație interpretativă pe care o poți verifica în text. „Spațiul urban este important” nu este o ipoteză; „centrul atrage, periferia exclude” este.</w:t>
      </w:r>
    </w:p>
    <w:p>
      <w:r>
        <w:rPr>
          <w:rFonts w:ascii="Arial" w:cs="Arial" w:eastAsia="Arial" w:hAnsi="Arial"/>
          <w:b/>
          <w:bCs/>
          <w:sz w:val="16"/>
          <w:szCs w:val="16"/>
        </w:rPr>
        <w:t xml:space="preserve">Ghid: </w:t>
      </w:r>
      <w:hyperlink w:history="1" r:id="rIdvecigi6cecbh3f1a0vrw_">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conceptele de analiză și contextul literar. Alege un cadru teoretic explicit și aplică-l consecvent în capitolele următoare.</w:t>
      </w:r>
    </w:p>
    <w:p>
      <w:r>
        <w:rPr>
          <w:rFonts w:ascii="Arial" w:cs="Arial" w:eastAsia="Arial" w:hAnsi="Arial"/>
          <w:b/>
          <w:bCs/>
          <w:sz w:val="16"/>
          <w:szCs w:val="16"/>
        </w:rPr>
        <w:t xml:space="preserve">Ghid: </w:t>
      </w:r>
      <w:hyperlink w:history="1" r:id="rIdewhvosexacrgbl_m2bpjq">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folosi termenii teoretici (cronotop, focalizare, diegeză) fără să-i definești. Definește-i o dată, la prima utilizare, cu sursa, și folosește-i apoi în același sens.</w:t>
      </w:r>
    </w:p>
  </w:comment>
  <w:comment w:id="8" w:initials="LR" w:author="Rolul secțiunii" w:date="2026-05-20T10:00:00.000Z">
    <w:p>
      <w:r>
        <w:rPr>
          <w:sz w:val="18"/>
          <w:szCs w:val="18"/>
        </w:rPr>
        <w:t xml:space="preserve">Capitolul de analiză aplică grila pe text: ce motive apar, cât de des, cu ce funcție. Numărătoarea doar susține lectura; interpretarea vine din fragmentele citate și comentate.</w:t>
      </w:r>
    </w:p>
  </w:comment>
  <w:comment w:id="9" w:initials="LR" w:author="Sfat" w:date="2026-05-20T10:00:00.000Z">
    <w:p>
      <w:r>
        <w:rPr>
          <w:sz w:val="18"/>
          <w:szCs w:val="18"/>
        </w:rPr>
        <w:t xml:space="preserve">Spune cum ai numărat: o apariție înseamnă un cuvânt, o frază sau un pasaj? Regula trebuie să fie aceeași pentru toate textele, altfel comparația nu are sens.</w:t>
      </w:r>
    </w:p>
  </w:comment>
  <w:comment w:id="10" w:initials="LR" w:author="Greșeală frecventă" w:date="2026-05-20T10:00:00.000Z">
    <w:p>
      <w:r>
        <w:rPr>
          <w:sz w:val="18"/>
          <w:szCs w:val="18"/>
        </w:rPr>
        <w:t xml:space="preserve">Nu inventa și nu aproxima citate din opere reale. Citează exact, din ediția indicată în bibliografie, cu pagina. În acest exemplu fragmentele sunt inventate pentru că și textele sunt fictive.</w:t>
      </w:r>
    </w:p>
  </w:comment>
  <w:comment w:id="11" w:initials="LR" w:author="Rolul secțiunii" w:date="2026-05-20T10:00:00.000Z">
    <w:p>
      <w:r>
        <w:rPr>
          <w:sz w:val="18"/>
          <w:szCs w:val="18"/>
        </w:rPr>
        <w:t xml:space="preserve">Interpretarea este contribuția ta: pornești de la datele din analiza textuală și formulezi o lectură proprie, pe care o legi de cadrul teoretic și de context.</w:t>
      </w:r>
    </w:p>
  </w:comment>
  <w:comment w:id="12" w:initials="LR" w:author="Rolul secțiunii" w:date="2026-05-20T10:00:00.000Z">
    <w:p>
      <w:r>
        <w:rPr>
          <w:sz w:val="18"/>
          <w:szCs w:val="18"/>
        </w:rPr>
        <w:t xml:space="preserve">Concluziile reiau ipoteza, spun dacă a fost confirmată și ce aduce lectura propusă. Nu introduci texte sau citate noi.</w:t>
      </w:r>
    </w:p>
    <w:p>
      <w:r>
        <w:rPr>
          <w:rFonts w:ascii="Arial" w:cs="Arial" w:eastAsia="Arial" w:hAnsi="Arial"/>
          <w:b/>
          <w:bCs/>
          <w:sz w:val="16"/>
          <w:szCs w:val="16"/>
        </w:rPr>
        <w:t xml:space="preserve">Ghid: </w:t>
      </w:r>
      <w:hyperlink w:history="1" r:id="rIdymgeug3w8fdjkgydkwuq-">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Exemplul folosește stilul MLA (lista se numește „Works Cited” / „Lucrări citate”). Textele din corpus și sursele critice românești sunt inventate; lucrarea lui Bahtin este reală.</w:t>
      </w:r>
    </w:p>
    <w:p>
      <w:r>
        <w:rPr>
          <w:rFonts w:ascii="Arial" w:cs="Arial" w:eastAsia="Arial" w:hAnsi="Arial"/>
          <w:b/>
          <w:bCs/>
          <w:sz w:val="16"/>
          <w:szCs w:val="16"/>
        </w:rPr>
        <w:t xml:space="preserve">Ghid: </w:t>
      </w:r>
      <w:hyperlink w:history="1" r:id="rIdu9rrito1s2-wbmmdr9fam">
        <w:r>
          <w:rPr>
            <w:rFonts w:ascii="Arial" w:cs="Arial" w:eastAsia="Arial" w:hAnsi="Arial"/>
            <w:color w:val="4B7A5E"/>
            <w:sz w:val="16"/>
            <w:szCs w:val="16"/>
            <w:u w:val="single"/>
          </w:rPr>
          <w:t xml:space="preserve">licenta-disertatie-romania.com/resurse/generator-citare-mla/</w:t>
        </w:r>
      </w:hyperlink>
    </w:p>
  </w:comment>
  <w:comment w:id="14" w:initials="LR" w:author="Rolul secțiunii" w:date="2026-05-20T10:00:00.000Z">
    <w:p>
      <w:r>
        <w:rPr>
          <w:sz w:val="18"/>
          <w:szCs w:val="18"/>
        </w:rPr>
        <w:t xml:space="preserve">Fișa de lectură arată că toate textele au fost citite cu aceeași grilă. Se pune în anexă, nu în corpul lucrării.</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uugpni-2bmsceugwzs9u_">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lzhugx_mwqqmw2iafpp1e">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zi2sqbkcqlnwxwcmfdj_8">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rcyvbv3arsxpkq1nqmwzm" Type="http://schemas.openxmlformats.org/officeDocument/2006/relationships/hyperlink" Target="https://licenta-disertatie-romania.com/blog/cuprins-lucrare-licenta/" TargetMode="External"/><Relationship Id="rIdttenm7qg4cv76eugeagdj" Type="http://schemas.openxmlformats.org/officeDocument/2006/relationships/hyperlink" Target="https://licenta-disertatie-romania.com/blog/formatare-lucrare-licenta/" TargetMode="External"/><Relationship Id="rIdbc1x_ftpoi3mu8rm2pzk8" Type="http://schemas.openxmlformats.org/officeDocument/2006/relationships/hyperlink" Target="https://licenta-disertatie-romania.com/blog/introducere-lucrare-licenta/" TargetMode="External"/><Relationship Id="rIdvecigi6cecbh3f1a0vrw_" Type="http://schemas.openxmlformats.org/officeDocument/2006/relationships/hyperlink" Target="https://licenta-disertatie-romania.com/blog/ipoteze-obiective-lucrare-licenta/" TargetMode="External"/><Relationship Id="rIdewhvosexacrgbl_m2bpjq" Type="http://schemas.openxmlformats.org/officeDocument/2006/relationships/hyperlink" Target="https://licenta-disertatie-romania.com/blog/structura-lucrare-licenta/" TargetMode="External"/><Relationship Id="rIdymgeug3w8fdjkgydkwuq-" Type="http://schemas.openxmlformats.org/officeDocument/2006/relationships/hyperlink" Target="https://licenta-disertatie-romania.com/blog/concluzii-lucrare-licenta/" TargetMode="External"/><Relationship Id="rIdu9rrito1s2-wbmmdr9fam" Type="http://schemas.openxmlformats.org/officeDocument/2006/relationships/hyperlink" Target="https://licenta-disertatie-romania.com/resurse/generator-citare-mla/" TargetMode="External"/><Relationship Id="rIduugpni-2bmsceugwzs9u_"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xao-cndm3_70c5e7bohdo" Type="http://schemas.openxmlformats.org/officeDocument/2006/relationships/hyperlink" Target="https://licenta-disertatie-romania.com/contact/" TargetMode="External"/><Relationship Id="rId10" Type="http://schemas.openxmlformats.org/officeDocument/2006/relationships/image" Target="media/fc4099e89966b861d4d8413d79d7ca2c574d2281.png"/><Relationship Id="rId11" Type="http://schemas.openxmlformats.org/officeDocument/2006/relationships/image" Target="media/03077fc2805aa8feb24593a5974243be819bbb85.png"/><Relationship Id="rId12" Type="http://schemas.openxmlformats.org/officeDocument/2006/relationships/image" Target="media/b6d0e3e25775d6bd7b4729247bc480c6975c86bf.png"/><Relationship Id="rId13" Type="http://schemas.openxmlformats.org/officeDocument/2006/relationships/image" Target="media/cacb2fbe593796c7e6c5f946d75336e625819950.png"/><Relationship Id="rId14" Type="http://schemas.openxmlformats.org/officeDocument/2006/relationships/image" Target="media/0c0ad215bbc4ba3b9b54230cb1f0bccfb817bfdd.png"/><Relationship Id="rId15" Type="http://schemas.openxmlformats.org/officeDocument/2006/relationships/image" Target="media/a70de970a68d2ea923ea3d4c487de43f1cb1c5b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hugx_mwqqmw2iafpp1e"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zi2sqbkcqlnwxwcmfdj_8"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Litere și Filologie</dc:title>
  <dc:creator>Licenta RO</dc:creator>
  <dc:description>Exemplu fictiv cu date simulate: licenta-disertatie-romania.com</dc:description>
  <cp:lastModifiedBy>Un-named</cp:lastModifiedBy>
  <cp:revision>1</cp:revision>
  <dcterms:created xsi:type="dcterms:W3CDTF">2026-10-05T20:23:47.348Z</dcterms:created>
  <dcterms:modified xsi:type="dcterms:W3CDTF">2026-10-05T20:23:47.348Z</dcterms:modified>
</cp:coreProperties>
</file>

<file path=docProps/custom.xml><?xml version="1.0" encoding="utf-8"?>
<Properties xmlns="http://schemas.openxmlformats.org/officeDocument/2006/custom-properties" xmlns:vt="http://schemas.openxmlformats.org/officeDocument/2006/docPropsVTypes"/>
</file>