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ISTORIE</w:t>
      </w:r>
    </w:p>
    <w:p>
      <w:pPr>
        <w:spacing w:after="0" w:before="60"/>
        <w:ind w:firstLine="0"/>
        <w:jc w:val="center"/>
      </w:pPr>
      <w:r>
        <w:rPr>
          <w:b w:val="false"/>
          <w:bCs w:val="false"/>
          <w:i w:val="false"/>
          <w:iCs w:val="false"/>
        </w:rPr>
        <w:t xml:space="preserve">Programul de studii: Istorie</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Presa locală în perioada interbelică</w:t>
      </w:r>
    </w:p>
    <w:p>
      <w:pPr>
        <w:spacing w:after="0" w:before="120"/>
        <w:ind w:firstLine="0"/>
        <w:jc w:val="center"/>
      </w:pPr>
      <w:r>
        <w:rPr>
          <w:b w:val="false"/>
          <w:bCs w:val="false"/>
          <w:i/>
          <w:iCs/>
          <w:sz w:val="24"/>
          <w:szCs w:val="24"/>
        </w:rPr>
        <w:t xml:space="preserve">Studiu de caz: ziarul „Ecoul” (titlu fictiv), 1925–1938</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Prof. univ. dr. Ana Rusu (nume fictiv)</w:t>
      </w:r>
    </w:p>
    <w:p>
      <w:pPr>
        <w:spacing w:before="300"/>
        <w:ind w:firstLine="0"/>
        <w:jc w:val="right"/>
      </w:pPr>
      <w:r>
        <w:rPr>
          <w:b/>
          <w:bCs/>
        </w:rPr>
        <w:t xml:space="preserve">Absolvent:</w:t>
      </w:r>
    </w:p>
    <w:p>
      <w:pPr>
        <w:ind w:firstLine="0"/>
        <w:jc w:val="right"/>
      </w:pPr>
      <w:r>
        <w:t xml:space="preserve">Mihai Dragomir (nume fictiv)</w:t>
      </w:r>
    </w:p>
    <w:p>
      <w:pPr>
        <w:spacing w:after="0" w:before="1800"/>
        <w:ind w:firstLine="0"/>
        <w:jc w:val="center"/>
      </w:pPr>
      <w:r>
        <w:rPr>
          <w:b/>
          <w:bCs/>
          <w:i w:val="false"/>
          <w:iCs w:val="false"/>
        </w:rPr>
        <w:t xml:space="preserve">CLUJ-NAPOCA,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Mihai Dragomir</w:t>
      </w:r>
      <w:r>
        <w:t xml:space="preserve">, absolvent(ă) al(a) programului de studii Istorie, declar pe propria răspundere că lucrarea de licență cu titlul „Presa locală în perioada interbelică”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Istoriografia temei și contextul epocii</w:t>
      </w:r>
      <w:r>
        <w:t xml:space="preserve">	7</w:t>
      </w:r>
    </w:p>
    <w:p>
      <w:pPr>
        <w:tabs>
          <w:tab w:val="right" w:pos="9026" w:leader="dot"/>
        </w:tabs>
        <w:spacing w:after="40" w:line="300"/>
        <w:ind w:left="400" w:firstLine="0"/>
        <w:jc w:val="left"/>
      </w:pPr>
      <w:r>
        <w:rPr>
          <w:b w:val="false"/>
          <w:bCs w:val="false"/>
        </w:rPr>
        <w:t xml:space="preserve">1.1. Direcții istoriografice</w:t>
      </w:r>
      <w:r>
        <w:t xml:space="preserve">	7</w:t>
      </w:r>
    </w:p>
    <w:p>
      <w:pPr>
        <w:tabs>
          <w:tab w:val="right" w:pos="9026" w:leader="dot"/>
        </w:tabs>
        <w:spacing w:after="40" w:line="300"/>
        <w:ind w:left="400" w:firstLine="0"/>
        <w:jc w:val="left"/>
      </w:pPr>
      <w:r>
        <w:rPr>
          <w:b w:val="false"/>
          <w:bCs w:val="false"/>
        </w:rPr>
        <w:t xml:space="preserve">1.2. Contextul general</w:t>
      </w:r>
      <w:r>
        <w:t xml:space="preserve">	7</w:t>
      </w:r>
    </w:p>
    <w:p>
      <w:pPr>
        <w:tabs>
          <w:tab w:val="right" w:pos="9026" w:leader="dot"/>
        </w:tabs>
        <w:spacing w:after="40" w:line="300"/>
        <w:ind w:left="0" w:firstLine="0"/>
        <w:jc w:val="left"/>
      </w:pPr>
      <w:r>
        <w:rPr>
          <w:b/>
          <w:bCs/>
        </w:rPr>
        <w:t xml:space="preserve">Capitolul 2. Sursa: ziarul „Ecoul” și metoda de analiză</w:t>
      </w:r>
      <w:r>
        <w:t xml:space="preserve">	8</w:t>
      </w:r>
    </w:p>
    <w:p>
      <w:pPr>
        <w:tabs>
          <w:tab w:val="right" w:pos="9026" w:leader="dot"/>
        </w:tabs>
        <w:spacing w:after="40" w:line="300"/>
        <w:ind w:left="400" w:firstLine="0"/>
        <w:jc w:val="left"/>
      </w:pPr>
      <w:r>
        <w:rPr>
          <w:b w:val="false"/>
          <w:bCs w:val="false"/>
        </w:rPr>
        <w:t xml:space="preserve">2.1. Sursele folosite</w:t>
      </w:r>
      <w:r>
        <w:t xml:space="preserve">	8</w:t>
      </w:r>
    </w:p>
    <w:p>
      <w:pPr>
        <w:tabs>
          <w:tab w:val="right" w:pos="9026" w:leader="dot"/>
        </w:tabs>
        <w:spacing w:after="40" w:line="300"/>
        <w:ind w:left="400" w:firstLine="0"/>
        <w:jc w:val="left"/>
      </w:pPr>
      <w:r>
        <w:rPr>
          <w:b w:val="false"/>
          <w:bCs w:val="false"/>
        </w:rPr>
        <w:t xml:space="preserve">2.2. Corpusul și eșantionarea</w:t>
      </w:r>
      <w:r>
        <w:t xml:space="preserve">	8</w:t>
      </w:r>
    </w:p>
    <w:p>
      <w:pPr>
        <w:tabs>
          <w:tab w:val="right" w:pos="9026" w:leader="dot"/>
        </w:tabs>
        <w:spacing w:after="40" w:line="300"/>
        <w:ind w:left="400" w:firstLine="0"/>
        <w:jc w:val="left"/>
      </w:pPr>
      <w:r>
        <w:rPr>
          <w:b w:val="false"/>
          <w:bCs w:val="false"/>
        </w:rPr>
        <w:t xml:space="preserve">2.3. Critica sursei</w:t>
      </w:r>
      <w:r>
        <w:t xml:space="preserve">	9</w:t>
      </w:r>
    </w:p>
    <w:p>
      <w:pPr>
        <w:tabs>
          <w:tab w:val="right" w:pos="9026" w:leader="dot"/>
        </w:tabs>
        <w:spacing w:after="40" w:line="300"/>
        <w:ind w:left="0" w:firstLine="0"/>
        <w:jc w:val="left"/>
      </w:pPr>
      <w:r>
        <w:rPr>
          <w:b/>
          <w:bCs/>
        </w:rPr>
        <w:t xml:space="preserve">Capitolul 3. Analiza corpusului</w:t>
      </w:r>
      <w:r>
        <w:t xml:space="preserve">	10</w:t>
      </w:r>
    </w:p>
    <w:p>
      <w:pPr>
        <w:tabs>
          <w:tab w:val="right" w:pos="9026" w:leader="dot"/>
        </w:tabs>
        <w:spacing w:after="40" w:line="300"/>
        <w:ind w:left="400" w:firstLine="0"/>
        <w:jc w:val="left"/>
      </w:pPr>
      <w:r>
        <w:rPr>
          <w:b w:val="false"/>
          <w:bCs w:val="false"/>
        </w:rPr>
        <w:t xml:space="preserve">3.1. Temele ziarului</w:t>
      </w:r>
      <w:r>
        <w:t xml:space="preserve">	10</w:t>
      </w:r>
    </w:p>
    <w:p>
      <w:pPr>
        <w:tabs>
          <w:tab w:val="right" w:pos="9026" w:leader="dot"/>
        </w:tabs>
        <w:spacing w:after="40" w:line="300"/>
        <w:ind w:left="400" w:firstLine="0"/>
        <w:jc w:val="left"/>
      </w:pPr>
      <w:r>
        <w:rPr>
          <w:b w:val="false"/>
          <w:bCs w:val="false"/>
        </w:rPr>
        <w:t xml:space="preserve">3.2. Tipurile de articole</w:t>
      </w:r>
      <w:r>
        <w:t xml:space="preserve">	11</w:t>
      </w:r>
    </w:p>
    <w:p>
      <w:pPr>
        <w:tabs>
          <w:tab w:val="right" w:pos="9026" w:leader="dot"/>
        </w:tabs>
        <w:spacing w:after="40" w:line="300"/>
        <w:ind w:left="400" w:firstLine="0"/>
        <w:jc w:val="left"/>
      </w:pPr>
      <w:r>
        <w:rPr>
          <w:b w:val="false"/>
          <w:bCs w:val="false"/>
        </w:rPr>
        <w:t xml:space="preserve">3.3. Confruntarea cu alte surse</w:t>
      </w:r>
      <w:r>
        <w:t xml:space="preserve">	12</w:t>
      </w:r>
    </w:p>
    <w:p>
      <w:pPr>
        <w:tabs>
          <w:tab w:val="right" w:pos="9026" w:leader="dot"/>
        </w:tabs>
        <w:spacing w:after="40" w:line="300"/>
        <w:ind w:left="400" w:firstLine="0"/>
        <w:jc w:val="left"/>
      </w:pPr>
      <w:r>
        <w:rPr>
          <w:b w:val="false"/>
          <w:bCs w:val="false"/>
        </w:rPr>
        <w:t xml:space="preserve">3.4. Interpretarea autorului</w:t>
      </w:r>
      <w:r>
        <w:t xml:space="preserve">	12</w:t>
      </w:r>
    </w:p>
    <w:p>
      <w:pPr>
        <w:tabs>
          <w:tab w:val="right" w:pos="9026" w:leader="dot"/>
        </w:tabs>
        <w:spacing w:after="40" w:line="300"/>
        <w:ind w:left="0" w:firstLine="0"/>
        <w:jc w:val="left"/>
      </w:pPr>
      <w:r>
        <w:rPr>
          <w:b/>
          <w:bCs/>
        </w:rPr>
        <w:t xml:space="preserve">Concluzii</w:t>
      </w:r>
      <w:r>
        <w:t xml:space="preserve">	13</w:t>
      </w:r>
    </w:p>
    <w:p>
      <w:pPr>
        <w:tabs>
          <w:tab w:val="right" w:pos="9026" w:leader="dot"/>
        </w:tabs>
        <w:spacing w:after="40" w:line="300"/>
        <w:ind w:left="0" w:firstLine="0"/>
        <w:jc w:val="left"/>
      </w:pPr>
      <w:r>
        <w:rPr>
          <w:b/>
          <w:bCs/>
        </w:rPr>
        <w:t xml:space="preserve">Bibliografie</w:t>
      </w:r>
      <w:r>
        <w:t xml:space="preserve">	14</w:t>
      </w:r>
    </w:p>
    <w:p>
      <w:pPr>
        <w:tabs>
          <w:tab w:val="right" w:pos="9026" w:leader="dot"/>
        </w:tabs>
        <w:spacing w:after="40" w:line="300"/>
        <w:ind w:left="0" w:firstLine="0"/>
        <w:jc w:val="left"/>
      </w:pPr>
      <w:r>
        <w:rPr>
          <w:b/>
          <w:bCs/>
        </w:rPr>
        <w:t xml:space="preserve">Anexa 1. Fișa de analiză a unui număr de ziar</w:t>
      </w:r>
      <w:r>
        <w:t xml:space="preserve">	15</w:t>
      </w:r>
    </w:p>
    <w:p>
      <w:pPr>
        <w:tabs>
          <w:tab w:val="right" w:pos="9026" w:leader="dot"/>
        </w:tabs>
        <w:spacing w:after="40" w:line="300"/>
        <w:ind w:left="0" w:firstLine="0"/>
        <w:jc w:val="left"/>
      </w:pPr>
      <w:r>
        <w:rPr>
          <w:b/>
          <w:bCs/>
        </w:rPr>
        <w:t xml:space="preserve">Bonus: același paragraf, înainte și după corectare</w:t>
      </w:r>
      <w:r>
        <w:t xml:space="preserve">	16</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Repere ale contextului general și apariția ziarului studiat</w:t>
      </w:r>
      <w:r>
        <w:t xml:space="preserve">	7</w:t>
      </w:r>
    </w:p>
    <w:p>
      <w:pPr>
        <w:tabs>
          <w:tab w:val="right" w:pos="9026" w:leader="dot"/>
        </w:tabs>
        <w:spacing w:after="40" w:line="300"/>
        <w:ind w:left="0" w:firstLine="0"/>
        <w:jc w:val="left"/>
      </w:pPr>
      <w:r>
        <w:rPr>
          <w:b w:val="false"/>
          <w:bCs w:val="false"/>
        </w:rPr>
        <w:t xml:space="preserve">Figura 2. Locul presei în tipologia surselor istorice</w:t>
      </w:r>
      <w:r>
        <w:t xml:space="preserve">	8</w:t>
      </w:r>
    </w:p>
    <w:p>
      <w:pPr>
        <w:tabs>
          <w:tab w:val="right" w:pos="9026" w:leader="dot"/>
        </w:tabs>
        <w:spacing w:after="40" w:line="300"/>
        <w:ind w:left="0" w:firstLine="0"/>
        <w:jc w:val="left"/>
      </w:pPr>
      <w:r>
        <w:rPr>
          <w:b w:val="false"/>
          <w:bCs w:val="false"/>
        </w:rPr>
        <w:t xml:space="preserve">Figura 3. Etapele cercetării</w:t>
      </w:r>
      <w:r>
        <w:t xml:space="preserve">	9</w:t>
      </w:r>
    </w:p>
    <w:p>
      <w:pPr>
        <w:tabs>
          <w:tab w:val="right" w:pos="9026" w:leader="dot"/>
        </w:tabs>
        <w:spacing w:after="40" w:line="300"/>
        <w:ind w:left="0" w:firstLine="0"/>
        <w:jc w:val="left"/>
      </w:pPr>
      <w:r>
        <w:rPr>
          <w:b w:val="false"/>
          <w:bCs w:val="false"/>
        </w:rPr>
        <w:t xml:space="preserve">Figura 4. Articolele pe teme, în fiecare an analizat</w:t>
      </w:r>
      <w:r>
        <w:t xml:space="preserve">	10</w:t>
      </w:r>
    </w:p>
    <w:p>
      <w:pPr>
        <w:tabs>
          <w:tab w:val="right" w:pos="9026" w:leader="dot"/>
        </w:tabs>
        <w:spacing w:after="40" w:line="300"/>
        <w:ind w:left="0" w:firstLine="0"/>
        <w:jc w:val="left"/>
      </w:pPr>
      <w:r>
        <w:rPr>
          <w:b w:val="false"/>
          <w:bCs w:val="false"/>
        </w:rPr>
        <w:t xml:space="preserve">Figura 5. Ponderea articolelor politice și economice, pe ani (%)</w:t>
      </w:r>
      <w:r>
        <w:t xml:space="preserve">	11</w:t>
      </w:r>
    </w:p>
    <w:p>
      <w:pPr>
        <w:tabs>
          <w:tab w:val="right" w:pos="9026" w:leader="dot"/>
        </w:tabs>
        <w:spacing w:after="40" w:line="300"/>
        <w:ind w:left="0" w:firstLine="0"/>
        <w:jc w:val="left"/>
      </w:pPr>
      <w:r>
        <w:rPr>
          <w:b w:val="false"/>
          <w:bCs w:val="false"/>
        </w:rPr>
        <w:t xml:space="preserve">Figura 6. Tipurile de articole din corpus (%)</w:t>
      </w:r>
      <w:r>
        <w:t xml:space="preserve">	11</w:t>
      </w:r>
    </w:p>
    <w:p>
      <w:pPr>
        <w:tabs>
          <w:tab w:val="right" w:pos="9026" w:leader="dot"/>
        </w:tabs>
        <w:spacing w:after="40" w:line="300"/>
        <w:ind w:left="0" w:firstLine="0"/>
        <w:jc w:val="left"/>
      </w:pPr>
      <w:r>
        <w:rPr>
          <w:b w:val="false"/>
          <w:bCs w:val="false"/>
        </w:rPr>
        <w:t xml:space="preserve">Figura 7. Presa locală ca sursă istorică: valoare și limite</w:t>
      </w:r>
      <w:r>
        <w:t xml:space="preserve">	12</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Direcții în istoriografia presei locale interbelice</w:t>
      </w:r>
      <w:r>
        <w:t xml:space="preserve">	7</w:t>
      </w:r>
    </w:p>
    <w:p>
      <w:pPr>
        <w:tabs>
          <w:tab w:val="right" w:pos="9026" w:leader="dot"/>
        </w:tabs>
        <w:spacing w:after="40" w:line="300"/>
        <w:ind w:left="0" w:firstLine="0"/>
        <w:jc w:val="left"/>
      </w:pPr>
      <w:r>
        <w:rPr>
          <w:b w:val="false"/>
          <w:bCs w:val="false"/>
        </w:rPr>
        <w:t xml:space="preserve">Tabelul 2. Corpusul analizat: numerele ziarului „Ecoul” (titlu fictiv), pe ani</w:t>
      </w:r>
      <w:r>
        <w:t xml:space="preserve">	8</w:t>
      </w:r>
    </w:p>
    <w:p>
      <w:pPr>
        <w:tabs>
          <w:tab w:val="right" w:pos="9026" w:leader="dot"/>
        </w:tabs>
        <w:spacing w:after="40" w:line="300"/>
        <w:ind w:left="0" w:firstLine="0"/>
        <w:jc w:val="left"/>
      </w:pPr>
      <w:r>
        <w:rPr>
          <w:b w:val="false"/>
          <w:bCs w:val="false"/>
        </w:rPr>
        <w:t xml:space="preserve">Tabelul 3. Grila de critică a sursei aplicată ziarului „Ecoul” (titlu fictiv)</w:t>
      </w:r>
      <w:r>
        <w:t xml:space="preserve">	9</w:t>
      </w:r>
    </w:p>
    <w:p>
      <w:pPr>
        <w:tabs>
          <w:tab w:val="right" w:pos="9026" w:leader="dot"/>
        </w:tabs>
        <w:spacing w:after="40" w:line="300"/>
        <w:ind w:left="0" w:firstLine="0"/>
        <w:jc w:val="left"/>
      </w:pPr>
      <w:r>
        <w:rPr>
          <w:b w:val="false"/>
          <w:bCs w:val="false"/>
        </w:rPr>
        <w:t xml:space="preserve">Tabelul 4. Articolele codate, pe teme și pe ani (număr de articole)</w:t>
      </w:r>
      <w:r>
        <w:t xml:space="preserve">	10</w:t>
      </w:r>
    </w:p>
    <w:p>
      <w:pPr>
        <w:tabs>
          <w:tab w:val="right" w:pos="9026" w:leader="dot"/>
        </w:tabs>
        <w:spacing w:after="40" w:line="300"/>
        <w:ind w:left="0" w:firstLine="0"/>
        <w:jc w:val="left"/>
      </w:pPr>
      <w:r>
        <w:rPr>
          <w:b w:val="false"/>
          <w:bCs w:val="false"/>
        </w:rPr>
        <w:t xml:space="preserve">Tabelul 5. Tipurile de articole din corpus</w:t>
      </w:r>
      <w:r>
        <w:t xml:space="preserve">	11</w:t>
      </w:r>
    </w:p>
    <w:p>
      <w:pPr>
        <w:tabs>
          <w:tab w:val="right" w:pos="9026" w:leader="dot"/>
        </w:tabs>
        <w:spacing w:after="40" w:line="300"/>
        <w:ind w:left="0" w:firstLine="0"/>
        <w:jc w:val="left"/>
      </w:pPr>
      <w:r>
        <w:rPr>
          <w:b w:val="false"/>
          <w:bCs w:val="false"/>
        </w:rPr>
        <w:t xml:space="preserve">Tabelul 6. Confruntarea a trei știri din „Ecoul” cu alte surse (exemple fictive)</w:t>
      </w:r>
      <w:r>
        <w:t xml:space="preserve">	12</w:t>
      </w:r>
    </w:p>
    <w:p>
      <w:pPr>
        <w:pStyle w:val="Heading1"/>
        <w:pageBreakBefore/>
      </w:pPr>
      <w:commentRangeStart w:id="3"/>
      <w:r>
        <w:t xml:space="preserve">Rezumat</w:t>
      </w:r>
      <w:commentRangeEnd w:id="3"/>
      <w:r>
        <w:commentReference w:id="3"/>
      </w:r>
    </w:p>
    <w:p>
      <w:r>
        <w:t xml:space="preserve">Lucrarea analizează presa locală din perioada interbelică printr-un studiu de caz: ziarul „Ecoul” (titlu fictiv), apărut într-un oraș de provincie din Transilvania. Au fost analizate 120 de numere din anii 1925, 1929, 1932, 1935 și 1938, cu 900 de articole codate pe teme și tipuri. Sursa a fost evaluată critic și confruntată cu documente de arhivă. Politica și economia sunt temele dominante; articolele economice ating 34,6% în 1932, în anii crizei, iar cele politice scad la 16,7% în 1938, după instaurarea regimului autoritar. Confruntarea cu arhiva arată că ziarul este credibil pentru fapte și date, dar nu și pentru cifre și interpretări. Lucrarea propune o grilă de critică a sursei aplicabilă altor ziare locale.</w:t>
      </w:r>
    </w:p>
    <w:p>
      <w:pPr>
        <w:spacing w:after="400"/>
        <w:ind w:firstLine="0"/>
        <w:jc w:val="left"/>
      </w:pPr>
      <w:r>
        <w:rPr>
          <w:b/>
          <w:bCs/>
        </w:rPr>
        <w:t xml:space="preserve">Cuvinte-cheie:</w:t>
      </w:r>
      <w:r>
        <w:t xml:space="preserve"> presă locală, perioada interbelică, critica sursei, analiză de conținut, istorie urbană</w:t>
      </w:r>
    </w:p>
    <w:p>
      <w:pPr>
        <w:spacing w:after="200"/>
        <w:ind w:firstLine="0"/>
        <w:jc w:val="center"/>
      </w:pPr>
      <w:r>
        <w:rPr>
          <w:b/>
          <w:bCs/>
          <w:color w:val="16233F"/>
          <w:sz w:val="26"/>
          <w:szCs w:val="26"/>
        </w:rPr>
        <w:t xml:space="preserve">Abstract</w:t>
      </w:r>
    </w:p>
    <w:p>
      <w:r>
        <w:t xml:space="preserve">This thesis examines the interwar local press through a case study of the newspaper “Ecoul” (a fictional title), published in a provincial town in Transylvania. A total of 120 issues from 1925, 1929, 1932, 1935 and 1938 were analysed, with 900 articles coded by topic and type. The source was critically assessed and checked against archival documents. Politics and the economy are the dominant topics; economic articles peak at 34.6% in 1932, during the economic crisis, while political articles fall to 16.7% in 1938, after the authoritarian regime was established. The comparison with archival records shows that the newspaper is reliable for events and dates, but not for figures and interpretations. The thesis proposes a source-criticism grid that can be applied to other local newspapers.</w:t>
      </w:r>
    </w:p>
    <w:p>
      <w:pPr>
        <w:ind w:firstLine="0"/>
        <w:jc w:val="left"/>
      </w:pPr>
      <w:r>
        <w:rPr>
          <w:b/>
          <w:bCs/>
        </w:rPr>
        <w:t xml:space="preserve">Keywords:</w:t>
      </w:r>
      <w:r>
        <w:t xml:space="preserve"> local press, interwar period, source criticism, content analysis, urban history</w:t>
      </w:r>
    </w:p>
    <w:p>
      <w:pPr>
        <w:pStyle w:val="Heading1"/>
        <w:pageBreakBefore/>
      </w:pPr>
      <w:commentRangeStart w:id="4"/>
      <w:r>
        <w:t xml:space="preserve">Introducere</w:t>
      </w:r>
      <w:commentRangeEnd w:id="4"/>
      <w:r>
        <w:commentReference w:id="4"/>
      </w:r>
    </w:p>
    <w:p>
      <w:r>
        <w:t xml:space="preserve">Presa locală este una dintre cele mai bogate surse pentru istoria orașelor de provincie din perioada interbelică. Spre deosebire de marile cotidiane din capitală, ziarele locale consemnau viața de zi cu zi a comunității: alegerile, școlile, prețurile, conflictele de muncă.</w:t>
      </w:r>
    </w:p>
    <w:p>
      <w:r>
        <w:rPr>
          <w:b/>
          <w:bCs/>
        </w:rPr>
        <w:t xml:space="preserve">Stadiul cercetării.</w:t>
      </w:r>
      <w:r>
        <w:t xml:space="preserve"> Istoriografia a folosit presa locală mai ales ca sursă de informații punctuale, rareori ca obiect de studiu în sine</w:t>
      </w:r>
      <w:r>
        <w:rPr>
          <w:rStyle w:val="FootnoteReference"/>
        </w:rPr>
        <w:footnoteReference w:id="1"/>
      </w:r>
      <w:r>
        <w:t xml:space="preserve">. Lucrarea de față analizează sistematic un singur ziar, pe o perioadă de 14 ani.</w:t>
      </w:r>
    </w:p>
    <w:p>
      <w:commentRangeStart w:id="5"/>
      <w:r>
        <w:rPr>
          <w:b/>
          <w:bCs/>
        </w:rPr>
        <w:t xml:space="preserve">Întrebările cercetării</w:t>
      </w:r>
      <w:r>
        <w:t xml:space="preserve"> sunt: ce teme domină ziarul și cum se schimbă ele de la un an la altul; ce tipuri de articole folosește; cât de credibilă este sursa, confruntată cu documentele de arhivă.</w:t>
      </w:r>
      <w:commentRangeEnd w:id="5"/>
      <w:r>
        <w:commentReference w:id="5"/>
      </w:r>
    </w:p>
    <w:p>
      <w:pPr>
        <w:pStyle w:val="Heading1"/>
        <w:pageBreakBefore/>
      </w:pPr>
      <w:commentRangeStart w:id="6"/>
      <w:r>
        <w:t xml:space="preserve">Capitolul 1. Istoriografia temei și contextul epocii</w:t>
      </w:r>
      <w:commentRangeEnd w:id="6"/>
      <w:r>
        <w:commentReference w:id="6"/>
      </w:r>
    </w:p>
    <w:p>
      <w:pPr>
        <w:pStyle w:val="Heading2"/>
        <w:keepNext/>
      </w:pPr>
      <w:r>
        <w:t xml:space="preserve">1.1. Direcții istoriografice</w:t>
      </w:r>
    </w:p>
    <w:p>
      <w:r>
        <w:t xml:space="preserve">Studiile despre presa interbelică pot fi grupate în patru direcții (Tabelul 1). Primele trei folosesc presa ca sursă pentru alte subiecte; abia ultima o tratează cantitativ, prin frecvența temelor</w:t>
      </w:r>
      <w:r>
        <w:rPr>
          <w:rStyle w:val="FootnoteReference"/>
        </w:rPr>
        <w:footnoteReference w:id="2"/>
      </w:r>
      <w:r>
        <w:t xml:space="preserve">.</w:t>
      </w:r>
    </w:p>
    <w:p>
      <w:pPr>
        <w:keepNext/>
        <w:spacing w:after="80" w:before="200" w:line="260"/>
        <w:ind w:firstLine="0"/>
        <w:jc w:val="left"/>
      </w:pPr>
      <w:r>
        <w:rPr>
          <w:b/>
          <w:bCs/>
          <w:sz w:val="22"/>
          <w:szCs w:val="22"/>
        </w:rPr>
        <w:t xml:space="preserve">Tabelul 1.</w:t>
      </w:r>
      <w:r>
        <w:rPr>
          <w:sz w:val="22"/>
          <w:szCs w:val="22"/>
        </w:rPr>
        <w:t xml:space="preserve"> Direcții în istoriografia presei locale interbelice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144"/>
        <w:gridCol w:w="3958"/>
        <w:gridCol w:w="2968"/>
      </w:tblGrid>
      <w:tr>
        <w:trPr>
          <w:tblHeader/>
        </w:trPr>
        <w:tc>
          <w:tcPr>
            <w:tcW w:type="dxa" w:w="214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Direcția</w:t>
            </w:r>
          </w:p>
        </w:tc>
        <w:tc>
          <w:tcPr>
            <w:tcW w:type="dxa" w:w="395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studiază</w:t>
            </w:r>
          </w:p>
        </w:tc>
        <w:tc>
          <w:tcPr>
            <w:tcW w:type="dxa" w:w="296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Lucrări reprezentative (fictive)</w:t>
            </w:r>
          </w:p>
        </w:tc>
      </w:tr>
      <w:tr>
        <w:trPr>
          <w:cantSplit/>
        </w:trPr>
        <w:tc>
          <w:tcPr>
            <w:tcW w:type="dxa" w:w="21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Istoria presei ca instituție</w:t>
            </w:r>
          </w:p>
        </w:tc>
        <w:tc>
          <w:tcPr>
            <w:tcW w:type="dxa" w:w="395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Apariția ziarelor, proprietarii, tirajele, redactorii</w:t>
            </w:r>
          </w:p>
        </w:tc>
        <w:tc>
          <w:tcPr>
            <w:tcW w:type="dxa" w:w="296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Popa (1998); Lazăr (2010)</w:t>
            </w:r>
          </w:p>
        </w:tc>
      </w:tr>
      <w:tr>
        <w:trPr>
          <w:cantSplit/>
        </w:trPr>
        <w:tc>
          <w:tcPr>
            <w:tcW w:type="dxa" w:w="21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Presa ca sursă pentru istoria politică</w:t>
            </w:r>
          </w:p>
        </w:tc>
        <w:tc>
          <w:tcPr>
            <w:tcW w:type="dxa" w:w="395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Campaniile electorale, partidele, discursul oficial</w:t>
            </w:r>
          </w:p>
        </w:tc>
        <w:tc>
          <w:tcPr>
            <w:tcW w:type="dxa" w:w="296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Moldovan (2005)</w:t>
            </w:r>
          </w:p>
        </w:tc>
      </w:tr>
      <w:tr>
        <w:trPr>
          <w:cantSplit/>
        </w:trPr>
        <w:tc>
          <w:tcPr>
            <w:tcW w:type="dxa" w:w="21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Presa ca sursă pentru istoria socială</w:t>
            </w:r>
          </w:p>
        </w:tc>
        <w:tc>
          <w:tcPr>
            <w:tcW w:type="dxa" w:w="395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Viața cotidiană, prețurile, faptul divers</w:t>
            </w:r>
          </w:p>
        </w:tc>
        <w:tc>
          <w:tcPr>
            <w:tcW w:type="dxa" w:w="296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Rusu și Pop (2016)</w:t>
            </w:r>
          </w:p>
        </w:tc>
      </w:tr>
      <w:tr>
        <w:trPr>
          <w:cantSplit/>
        </w:trPr>
        <w:tc>
          <w:tcPr>
            <w:tcW w:type="dxa" w:w="21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Analiza de conținut</w:t>
            </w:r>
          </w:p>
        </w:tc>
        <w:tc>
          <w:tcPr>
            <w:tcW w:type="dxa" w:w="395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Frecvența temelor și a tipurilor de articole</w:t>
            </w:r>
          </w:p>
        </w:tc>
        <w:tc>
          <w:tcPr>
            <w:tcW w:type="dxa" w:w="296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Lazăr (2019)</w:t>
            </w:r>
          </w:p>
        </w:tc>
      </w:tr>
    </w:tbl>
    <w:p>
      <w:pPr>
        <w:spacing w:after="200" w:before="40" w:line="240"/>
        <w:ind w:firstLine="0"/>
        <w:jc w:val="left"/>
      </w:pPr>
      <w:commentRangeStart w:id="7"/>
      <w:r>
        <w:rPr>
          <w:i/>
          <w:iCs/>
          <w:color w:val="7A8191"/>
          <w:sz w:val="18"/>
          <w:szCs w:val="18"/>
        </w:rPr>
        <w:t xml:space="preserve">Sursa: Prelucrare proprie după bibliografia fictivă a lucrării.</w:t>
      </w:r>
      <w:commentRangeEnd w:id="7"/>
      <w:r>
        <w:commentReference w:id="7"/>
      </w:r>
    </w:p>
    <w:p>
      <w:pPr>
        <w:pStyle w:val="Heading2"/>
        <w:keepNext/>
      </w:pPr>
      <w:r>
        <w:t xml:space="preserve">1.2. Contextul general</w:t>
      </w:r>
    </w:p>
    <w:p>
      <w:r>
        <w:t xml:space="preserve">Ziarul studiat apare într-un oraș de provincie din Transilvania, după Unirea din 1918. Perioada analizată cuprinde anii de după adoptarea Constituției din 1923, marea criză economică din 1929–1933 și instaurarea regimului autoritar al regelui Carol al II-lea în 1938 (Figura 1).</w:t>
      </w:r>
    </w:p>
    <w:p>
      <w:pPr>
        <w:keepNext/>
        <w:spacing w:after="60" w:before="160" w:line="240"/>
        <w:ind w:firstLine="0"/>
        <w:jc w:val="center"/>
      </w:pPr>
      <w:r>
        <w:drawing>
          <wp:inline distT="0" distB="0" distL="0" distR="0">
            <wp:extent cx="5762625" cy="2381250"/>
            <wp:effectExtent t="0" r="0" b="0" l="0"/>
            <wp:docPr id="1" name="Figura 1" descr="Repere ale contextului general și apariția ziarului studiat" title="Repere ale contextului general și apariția ziarului studi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381250"/>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Repere ale contextului general și apariția ziarului studiat</w:t>
      </w:r>
    </w:p>
    <w:p>
      <w:pPr>
        <w:spacing w:after="200" w:line="240"/>
        <w:ind w:firstLine="0"/>
        <w:jc w:val="center"/>
      </w:pPr>
      <w:r>
        <w:rPr>
          <w:i/>
          <w:iCs/>
          <w:color w:val="7A8191"/>
          <w:sz w:val="18"/>
          <w:szCs w:val="18"/>
        </w:rPr>
        <w:t xml:space="preserve">Sursa: Prelucrare proprie.</w:t>
      </w:r>
    </w:p>
    <w:p>
      <w:pPr>
        <w:pStyle w:val="Heading1"/>
        <w:pageBreakBefore/>
      </w:pPr>
      <w:commentRangeStart w:id="8"/>
      <w:r>
        <w:t xml:space="preserve">Capitolul 2. Sursa: ziarul „Ecoul” și metoda de analiză</w:t>
      </w:r>
      <w:commentRangeEnd w:id="8"/>
      <w:r>
        <w:commentReference w:id="8"/>
      </w:r>
    </w:p>
    <w:p>
      <w:pPr>
        <w:pStyle w:val="Heading2"/>
        <w:keepNext/>
      </w:pPr>
      <w:r>
        <w:t xml:space="preserve">2.1. Sursele folosite</w:t>
      </w:r>
    </w:p>
    <w:p>
      <w:r>
        <w:t xml:space="preserve">Sursa principală este colecția ziarului „Ecoul” (titlu fictiv), săptămânal apărut din 1922</w:t>
      </w:r>
      <w:r>
        <w:rPr>
          <w:rStyle w:val="FootnoteReference"/>
        </w:rPr>
        <w:footnoteReference w:id="3"/>
      </w:r>
      <w:r>
        <w:t xml:space="preserve">. Ea este completată de documente din arhiva primăriei și de lucrări secundare (Figura 2).</w:t>
      </w:r>
    </w:p>
    <w:p>
      <w:pPr>
        <w:keepNext/>
        <w:spacing w:after="60" w:before="160" w:line="240"/>
        <w:ind w:firstLine="0"/>
        <w:jc w:val="center"/>
      </w:pPr>
      <w:r>
        <w:drawing>
          <wp:inline distT="0" distB="0" distL="0" distR="0">
            <wp:extent cx="5762625" cy="2562225"/>
            <wp:effectExtent t="0" r="0" b="0" l="0"/>
            <wp:docPr id="2" name="Figura 2" descr="Locul presei în tipologia surselor istorice" title="Locul presei în tipologia surselor isto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562225"/>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Locul presei în tipologia surselor istorice</w:t>
      </w:r>
    </w:p>
    <w:p>
      <w:pPr>
        <w:spacing w:after="200" w:line="240"/>
        <w:ind w:firstLine="0"/>
        <w:jc w:val="center"/>
      </w:pPr>
      <w:commentRangeStart w:id="9"/>
      <w:r>
        <w:rPr>
          <w:i/>
          <w:iCs/>
          <w:color w:val="7A8191"/>
          <w:sz w:val="18"/>
          <w:szCs w:val="18"/>
        </w:rPr>
        <w:t xml:space="preserve">Sursa: Prelucrare proprie.</w:t>
      </w:r>
      <w:commentRangeEnd w:id="9"/>
      <w:r>
        <w:commentReference w:id="9"/>
      </w:r>
    </w:p>
    <w:p>
      <w:pPr>
        <w:pStyle w:val="Heading2"/>
        <w:keepNext/>
      </w:pPr>
      <w:r>
        <w:t xml:space="preserve">2.2. Corpusul și eșantionarea</w:t>
      </w:r>
    </w:p>
    <w:p>
      <w:r>
        <w:t xml:space="preserve">Au fost aleși cinci ani, la intervale de aproximativ trei ani, inclusiv anii de criză economică și anul 1938. Din fiecare an au fost analizate două numere pe lună, în total 120 de numere și 900 de articole (Tabelul 2). Etapele cercetării sunt prezentate în Figura 3.</w:t>
      </w:r>
    </w:p>
    <w:p>
      <w:pPr>
        <w:keepNext/>
        <w:spacing w:after="80" w:before="200" w:line="260"/>
        <w:ind w:firstLine="0"/>
        <w:jc w:val="left"/>
      </w:pPr>
      <w:r>
        <w:rPr>
          <w:b/>
          <w:bCs/>
          <w:sz w:val="22"/>
          <w:szCs w:val="22"/>
        </w:rPr>
        <w:t xml:space="preserve">Tabelul 2.</w:t>
      </w:r>
      <w:r>
        <w:rPr>
          <w:sz w:val="22"/>
          <w:szCs w:val="22"/>
        </w:rPr>
        <w:t xml:space="preserve"> Corpusul analizat: numerele ziarului „Ecoul” (titlu fictiv), pe ani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Anul</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Numere analizate</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Pagini pe număr</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Articole codate</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1925</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24</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168</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1929</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24</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192</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1932</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24</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156</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1935</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24</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204</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1938</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24</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180</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120</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900</w:t>
            </w:r>
          </w:p>
        </w:tc>
      </w:tr>
    </w:tbl>
    <w:p>
      <w:pPr>
        <w:spacing w:after="200" w:before="40" w:line="240"/>
        <w:ind w:firstLine="0"/>
        <w:jc w:val="left"/>
      </w:pPr>
      <w:r>
        <w:rPr>
          <w:i/>
          <w:iCs/>
          <w:color w:val="7A8191"/>
          <w:sz w:val="18"/>
          <w:szCs w:val="18"/>
        </w:rPr>
        <w:t xml:space="preserve">Sursa: Corpus fictiv, construit pentru exemplu (două numere pe lună în fiecare an ales).</w:t>
      </w:r>
    </w:p>
    <w:p>
      <w:pPr>
        <w:keepNext/>
        <w:spacing w:after="60" w:before="160" w:line="240"/>
        <w:ind w:firstLine="0"/>
        <w:jc w:val="center"/>
      </w:pPr>
      <w:r>
        <w:drawing>
          <wp:inline distT="0" distB="0" distL="0" distR="0">
            <wp:extent cx="5762625" cy="2743200"/>
            <wp:effectExtent t="0" r="0" b="0" l="0"/>
            <wp:docPr id="3" name="Figura 3" descr="Etapele cercetării" title="Etapele cercetăr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Etapele cercetării</w:t>
      </w:r>
    </w:p>
    <w:p>
      <w:pPr>
        <w:spacing w:after="200" w:line="240"/>
        <w:ind w:firstLine="0"/>
        <w:jc w:val="center"/>
      </w:pPr>
      <w:r>
        <w:rPr>
          <w:i/>
          <w:iCs/>
          <w:color w:val="7A8191"/>
          <w:sz w:val="18"/>
          <w:szCs w:val="18"/>
        </w:rPr>
        <w:t xml:space="preserve">Sursa: Prelucrare proprie.</w:t>
      </w:r>
    </w:p>
    <w:p>
      <w:pPr>
        <w:pStyle w:val="Heading2"/>
        <w:keepNext/>
      </w:pPr>
      <w:r>
        <w:t xml:space="preserve">2.3. Critica sursei</w:t>
      </w:r>
    </w:p>
    <w:p>
      <w:r>
        <w:t xml:space="preserve">Înainte de analiza conținutului, ziarul a fost evaluat după cinci criterii (Tabelul 3). Orientarea politică a redactorului și lipsa unor numere din 1932 sunt principalele limite ale sursei.</w:t>
      </w:r>
    </w:p>
    <w:p>
      <w:pPr>
        <w:keepNext/>
        <w:spacing w:after="80" w:before="200" w:line="260"/>
        <w:ind w:firstLine="0"/>
        <w:jc w:val="left"/>
      </w:pPr>
      <w:r>
        <w:rPr>
          <w:b/>
          <w:bCs/>
          <w:sz w:val="22"/>
          <w:szCs w:val="22"/>
        </w:rPr>
        <w:t xml:space="preserve">Tabelul 3.</w:t>
      </w:r>
      <w:r>
        <w:rPr>
          <w:sz w:val="22"/>
          <w:szCs w:val="22"/>
        </w:rPr>
        <w:t xml:space="preserve"> Grila de critică a sursei aplicată ziarului „Ecoul” (titlu fictiv)</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750"/>
        <w:gridCol w:w="3182"/>
        <w:gridCol w:w="4137"/>
      </w:tblGrid>
      <w:tr>
        <w:trPr>
          <w:tblHeader/>
        </w:trPr>
        <w:tc>
          <w:tcPr>
            <w:tcW w:type="dxa" w:w="175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Criteriul</w:t>
            </w:r>
          </w:p>
        </w:tc>
        <w:tc>
          <w:tcPr>
            <w:tcW w:type="dxa" w:w="318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Întrebarea</w:t>
            </w:r>
          </w:p>
        </w:tc>
        <w:tc>
          <w:tcPr>
            <w:tcW w:type="dxa" w:w="413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am constatat</w:t>
            </w:r>
          </w:p>
        </w:tc>
      </w:tr>
      <w:tr>
        <w:trPr>
          <w:cantSplit/>
        </w:trPr>
        <w:tc>
          <w:tcPr>
            <w:tcW w:type="dxa" w:w="175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Proveniența</w:t>
            </w:r>
          </w:p>
        </w:tc>
        <w:tc>
          <w:tcPr>
            <w:tcW w:type="dxa" w:w="318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Unde se păstrează colecția și este completă?</w:t>
            </w:r>
          </w:p>
        </w:tc>
        <w:tc>
          <w:tcPr>
            <w:tcW w:type="dxa" w:w="41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Colecție fictivă la biblioteca județeană; lipsesc 9 numere din 1932</w:t>
            </w:r>
          </w:p>
        </w:tc>
      </w:tr>
      <w:tr>
        <w:trPr>
          <w:cantSplit/>
        </w:trPr>
        <w:tc>
          <w:tcPr>
            <w:tcW w:type="dxa" w:w="175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Autorul</w:t>
            </w:r>
          </w:p>
        </w:tc>
        <w:tc>
          <w:tcPr>
            <w:tcW w:type="dxa" w:w="318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Cine scrie și cine deține ziarul?</w:t>
            </w:r>
          </w:p>
        </w:tc>
        <w:tc>
          <w:tcPr>
            <w:tcW w:type="dxa" w:w="41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Redactor-proprietar avocat local; articole adesea nesemnate</w:t>
            </w:r>
          </w:p>
        </w:tc>
      </w:tr>
      <w:tr>
        <w:trPr>
          <w:cantSplit/>
        </w:trPr>
        <w:tc>
          <w:tcPr>
            <w:tcW w:type="dxa" w:w="175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Orientarea</w:t>
            </w:r>
          </w:p>
        </w:tc>
        <w:tc>
          <w:tcPr>
            <w:tcW w:type="dxa" w:w="318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Ce interese susține ziarul?</w:t>
            </w:r>
          </w:p>
        </w:tc>
        <w:tc>
          <w:tcPr>
            <w:tcW w:type="dxa" w:w="41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Apropiat de un partid de opoziție până în 1938</w:t>
            </w:r>
          </w:p>
        </w:tc>
      </w:tr>
      <w:tr>
        <w:trPr>
          <w:cantSplit/>
        </w:trPr>
        <w:tc>
          <w:tcPr>
            <w:tcW w:type="dxa" w:w="175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Credibilitatea</w:t>
            </w:r>
          </w:p>
        </w:tc>
        <w:tc>
          <w:tcPr>
            <w:tcW w:type="dxa" w:w="318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Se confirmă informațiile din alte surse?</w:t>
            </w:r>
          </w:p>
        </w:tc>
        <w:tc>
          <w:tcPr>
            <w:tcW w:type="dxa" w:w="41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Datele și faptele, de regulă da; cifrele și aprecierile, nu întotdeauna</w:t>
            </w:r>
          </w:p>
        </w:tc>
      </w:tr>
      <w:tr>
        <w:trPr>
          <w:cantSplit/>
        </w:trPr>
        <w:tc>
          <w:tcPr>
            <w:tcW w:type="dxa" w:w="175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Reprezentativitatea</w:t>
            </w:r>
          </w:p>
        </w:tc>
        <w:tc>
          <w:tcPr>
            <w:tcW w:type="dxa" w:w="318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Pe cine reflectă ziarul?</w:t>
            </w:r>
          </w:p>
        </w:tc>
        <w:tc>
          <w:tcPr>
            <w:tcW w:type="dxa" w:w="41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Elita urbană; satele din jur apar rar</w:t>
            </w:r>
          </w:p>
        </w:tc>
      </w:tr>
    </w:tbl>
    <w:p>
      <w:pPr>
        <w:spacing w:after="200" w:before="40" w:line="240"/>
        <w:ind w:firstLine="0"/>
        <w:jc w:val="left"/>
      </w:pPr>
      <w:r>
        <w:rPr>
          <w:i/>
          <w:iCs/>
          <w:color w:val="7A8191"/>
          <w:sz w:val="18"/>
          <w:szCs w:val="18"/>
        </w:rPr>
        <w:t xml:space="preserve">Sursa: Grilă proprie, aplicată unei surse fictive.</w:t>
      </w:r>
    </w:p>
    <w:p>
      <w:pPr>
        <w:pStyle w:val="Heading1"/>
        <w:pageBreakBefore/>
      </w:pPr>
      <w:commentRangeStart w:id="10"/>
      <w:r>
        <w:t xml:space="preserve">Capitolul 3. Analiza corpusului</w:t>
      </w:r>
      <w:commentRangeEnd w:id="10"/>
      <w:r>
        <w:commentReference w:id="10"/>
      </w:r>
    </w:p>
    <w:p>
      <w:pPr>
        <w:pStyle w:val="Heading2"/>
        <w:keepNext/>
      </w:pPr>
      <w:r>
        <w:t xml:space="preserve">3.1. Temele ziarului</w:t>
      </w:r>
    </w:p>
    <w:p>
      <w:r>
        <w:t xml:space="preserve">Politica este tema cea mai frecventă în corpus (252 de articole din 900), urmată de economie (206). Distribuția se schimbă însă de la un an la altul (Tabelul 4, Figura 4).</w:t>
      </w:r>
    </w:p>
    <w:p>
      <w:pPr>
        <w:keepNext/>
        <w:spacing w:after="80" w:before="200" w:line="260"/>
        <w:ind w:firstLine="0"/>
        <w:jc w:val="left"/>
      </w:pPr>
      <w:r>
        <w:rPr>
          <w:b/>
          <w:bCs/>
          <w:sz w:val="22"/>
          <w:szCs w:val="22"/>
        </w:rPr>
        <w:t xml:space="preserve">Tabelul 4.</w:t>
      </w:r>
      <w:r>
        <w:rPr>
          <w:sz w:val="22"/>
          <w:szCs w:val="22"/>
        </w:rPr>
        <w:t xml:space="preserve"> Articolele codate, pe teme și pe ani (număr de articole)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151"/>
        <w:gridCol w:w="1295"/>
        <w:gridCol w:w="1295"/>
        <w:gridCol w:w="1583"/>
        <w:gridCol w:w="1439"/>
        <w:gridCol w:w="1151"/>
        <w:gridCol w:w="1151"/>
      </w:tblGrid>
      <w:tr>
        <w:trPr>
          <w:tblHeader/>
        </w:trPr>
        <w:tc>
          <w:tcPr>
            <w:tcW w:type="dxa" w:w="115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Anul</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Politică</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Economie</w:t>
            </w:r>
          </w:p>
        </w:tc>
        <w:tc>
          <w:tcPr>
            <w:tcW w:type="dxa" w:w="158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Cultură și școală</w:t>
            </w:r>
          </w:p>
        </w:tc>
        <w:tc>
          <w:tcPr>
            <w:tcW w:type="dxa" w:w="143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Viața socială</w:t>
            </w:r>
          </w:p>
        </w:tc>
        <w:tc>
          <w:tcPr>
            <w:tcW w:type="dxa" w:w="115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Externe</w:t>
            </w:r>
          </w:p>
        </w:tc>
        <w:tc>
          <w:tcPr>
            <w:tcW w:type="dxa" w:w="115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Total</w:t>
            </w:r>
          </w:p>
        </w:tc>
      </w:tr>
      <w:tr>
        <w:trPr>
          <w:cantSplit/>
        </w:trPr>
        <w:tc>
          <w:tcPr>
            <w:tcW w:type="dxa" w:w="11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1925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30</w:t>
            </w:r>
          </w:p>
        </w:tc>
        <w:tc>
          <w:tcPr>
            <w:tcW w:type="dxa" w:w="15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36</w:t>
            </w:r>
          </w:p>
        </w:tc>
        <w:tc>
          <w:tcPr>
            <w:tcW w:type="dxa" w:w="143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38</w:t>
            </w:r>
          </w:p>
        </w:tc>
        <w:tc>
          <w:tcPr>
            <w:tcW w:type="dxa" w:w="11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12</w:t>
            </w:r>
          </w:p>
        </w:tc>
        <w:tc>
          <w:tcPr>
            <w:tcW w:type="dxa" w:w="11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168</w:t>
            </w:r>
          </w:p>
        </w:tc>
      </w:tr>
      <w:tr>
        <w:trPr>
          <w:cantSplit/>
        </w:trPr>
        <w:tc>
          <w:tcPr>
            <w:tcW w:type="dxa" w:w="11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1929</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60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44</w:t>
            </w:r>
          </w:p>
        </w:tc>
        <w:tc>
          <w:tcPr>
            <w:tcW w:type="dxa" w:w="15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36</w:t>
            </w:r>
          </w:p>
        </w:tc>
        <w:tc>
          <w:tcPr>
            <w:tcW w:type="dxa" w:w="143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38</w:t>
            </w:r>
          </w:p>
        </w:tc>
        <w:tc>
          <w:tcPr>
            <w:tcW w:type="dxa" w:w="11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14</w:t>
            </w:r>
          </w:p>
        </w:tc>
        <w:tc>
          <w:tcPr>
            <w:tcW w:type="dxa" w:w="11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192</w:t>
            </w:r>
          </w:p>
        </w:tc>
      </w:tr>
      <w:tr>
        <w:trPr>
          <w:cantSplit/>
        </w:trPr>
        <w:tc>
          <w:tcPr>
            <w:tcW w:type="dxa" w:w="11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1932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54</w:t>
            </w:r>
          </w:p>
        </w:tc>
        <w:tc>
          <w:tcPr>
            <w:tcW w:type="dxa" w:w="15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22</w:t>
            </w:r>
          </w:p>
        </w:tc>
        <w:tc>
          <w:tcPr>
            <w:tcW w:type="dxa" w:w="143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30</w:t>
            </w:r>
          </w:p>
        </w:tc>
        <w:tc>
          <w:tcPr>
            <w:tcW w:type="dxa" w:w="11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10</w:t>
            </w:r>
          </w:p>
        </w:tc>
        <w:tc>
          <w:tcPr>
            <w:tcW w:type="dxa" w:w="11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156</w:t>
            </w:r>
          </w:p>
        </w:tc>
      </w:tr>
      <w:tr>
        <w:trPr>
          <w:cantSplit/>
        </w:trPr>
        <w:tc>
          <w:tcPr>
            <w:tcW w:type="dxa" w:w="11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1935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42</w:t>
            </w:r>
          </w:p>
        </w:tc>
        <w:tc>
          <w:tcPr>
            <w:tcW w:type="dxa" w:w="15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40</w:t>
            </w:r>
          </w:p>
        </w:tc>
        <w:tc>
          <w:tcPr>
            <w:tcW w:type="dxa" w:w="143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34</w:t>
            </w:r>
          </w:p>
        </w:tc>
        <w:tc>
          <w:tcPr>
            <w:tcW w:type="dxa" w:w="11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18</w:t>
            </w:r>
          </w:p>
        </w:tc>
        <w:tc>
          <w:tcPr>
            <w:tcW w:type="dxa" w:w="11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204</w:t>
            </w:r>
          </w:p>
        </w:tc>
      </w:tr>
      <w:tr>
        <w:trPr>
          <w:cantSplit/>
        </w:trPr>
        <w:tc>
          <w:tcPr>
            <w:tcW w:type="dxa" w:w="11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1938</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36</w:t>
            </w:r>
          </w:p>
        </w:tc>
        <w:tc>
          <w:tcPr>
            <w:tcW w:type="dxa" w:w="15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50</w:t>
            </w:r>
          </w:p>
        </w:tc>
        <w:tc>
          <w:tcPr>
            <w:tcW w:type="dxa" w:w="143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34</w:t>
            </w:r>
          </w:p>
        </w:tc>
        <w:tc>
          <w:tcPr>
            <w:tcW w:type="dxa" w:w="11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30</w:t>
            </w:r>
          </w:p>
        </w:tc>
        <w:tc>
          <w:tcPr>
            <w:tcW w:type="dxa" w:w="11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180</w:t>
            </w:r>
          </w:p>
        </w:tc>
      </w:tr>
      <w:tr>
        <w:trPr>
          <w:cantSplit/>
        </w:trPr>
        <w:tc>
          <w:tcPr>
            <w:tcW w:type="dxa" w:w="11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Total</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252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206</w:t>
            </w:r>
          </w:p>
        </w:tc>
        <w:tc>
          <w:tcPr>
            <w:tcW w:type="dxa" w:w="15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184</w:t>
            </w:r>
          </w:p>
        </w:tc>
        <w:tc>
          <w:tcPr>
            <w:tcW w:type="dxa" w:w="143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174</w:t>
            </w:r>
          </w:p>
        </w:tc>
        <w:tc>
          <w:tcPr>
            <w:tcW w:type="dxa" w:w="11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84</w:t>
            </w:r>
          </w:p>
        </w:tc>
        <w:tc>
          <w:tcPr>
            <w:tcW w:type="dxa" w:w="11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900</w:t>
            </w:r>
          </w:p>
        </w:tc>
      </w:tr>
    </w:tbl>
    <w:p>
      <w:pPr>
        <w:spacing w:after="200" w:before="40" w:line="240"/>
        <w:ind w:firstLine="0"/>
        <w:jc w:val="left"/>
      </w:pPr>
      <w:r>
        <w:rPr>
          <w:i/>
          <w:iCs/>
          <w:color w:val="7A8191"/>
          <w:sz w:val="18"/>
          <w:szCs w:val="18"/>
        </w:rPr>
        <w:t xml:space="preserve">Sursa: Corpus fictiv, construit pentru exemplu.</w:t>
      </w:r>
    </w:p>
    <w:p>
      <w:pPr>
        <w:keepNext/>
        <w:spacing w:after="60" w:before="160" w:line="240"/>
        <w:ind w:firstLine="0"/>
        <w:jc w:val="center"/>
      </w:pPr>
      <w:r>
        <w:drawing>
          <wp:inline distT="0" distB="0" distL="0" distR="0">
            <wp:extent cx="5762625" cy="2562225"/>
            <wp:effectExtent t="0" r="0" b="0" l="0"/>
            <wp:docPr id="4" name="Figura 4" descr="Articolele pe teme, în fiecare an analizat" title="Articolele pe teme, în fiecare an analiz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2562225"/>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Articolele pe teme, în fiecare an analizat</w:t>
      </w:r>
    </w:p>
    <w:p>
      <w:pPr>
        <w:spacing w:after="200" w:line="240"/>
        <w:ind w:firstLine="0"/>
        <w:jc w:val="center"/>
      </w:pPr>
      <w:r>
        <w:rPr>
          <w:i/>
          <w:iCs/>
          <w:color w:val="7A8191"/>
          <w:sz w:val="18"/>
          <w:szCs w:val="18"/>
        </w:rPr>
        <w:t xml:space="preserve">Sursa: Prelucrare proprie.</w:t>
      </w:r>
    </w:p>
    <w:p>
      <w:r>
        <w:t xml:space="preserve">În 1932, articolele economice ajung la 34,6% din total, aproape dublu față de 1925 (Figura 5): ziarul publică liste de prețuri, licitații și știri despre falimente</w:t>
      </w:r>
      <w:r>
        <w:rPr>
          <w:rStyle w:val="FootnoteReference"/>
        </w:rPr>
        <w:footnoteReference w:id="4"/>
      </w:r>
      <w:r>
        <w:t xml:space="preserve">. În 1938, ponderea politicii scade la 16,7%, iar cea a culturii și a știrilor externe crește.</w:t>
      </w:r>
    </w:p>
    <w:p>
      <w:pPr>
        <w:keepNext/>
        <w:spacing w:after="60" w:before="160" w:line="240"/>
        <w:ind w:firstLine="0"/>
        <w:jc w:val="center"/>
      </w:pPr>
      <w:r>
        <w:drawing>
          <wp:inline distT="0" distB="0" distL="0" distR="0">
            <wp:extent cx="5762625" cy="2286000"/>
            <wp:effectExtent t="0" r="0" b="0" l="0"/>
            <wp:docPr id="5" name="Figura 5" descr="Ponderea articolelor politice și economice, pe ani (%)" title="Ponderea articolelor politice și economice, pe an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62625" cy="228600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Ponderea articolelor politice și economice, pe ani (%)</w:t>
      </w:r>
    </w:p>
    <w:p>
      <w:pPr>
        <w:spacing w:after="200" w:line="240"/>
        <w:ind w:firstLine="0"/>
        <w:jc w:val="center"/>
      </w:pPr>
      <w:commentRangeStart w:id="11"/>
      <w:r>
        <w:rPr>
          <w:i/>
          <w:iCs/>
          <w:color w:val="7A8191"/>
          <w:sz w:val="18"/>
          <w:szCs w:val="18"/>
        </w:rPr>
        <w:t xml:space="preserve">Sursa: Prelucrare proprie după Tabelul 4.</w:t>
      </w:r>
      <w:commentRangeEnd w:id="11"/>
      <w:r>
        <w:commentReference w:id="11"/>
      </w:r>
    </w:p>
    <w:p>
      <w:pPr>
        <w:pStyle w:val="Heading2"/>
        <w:keepNext/>
      </w:pPr>
      <w:r>
        <w:t xml:space="preserve">3.2. Tipurile de articole</w:t>
      </w:r>
    </w:p>
    <w:p>
      <w:pPr>
        <w:keepNext/>
        <w:spacing w:after="80" w:before="200" w:line="260"/>
        <w:ind w:firstLine="0"/>
        <w:jc w:val="left"/>
      </w:pPr>
      <w:r>
        <w:rPr>
          <w:b/>
          <w:bCs/>
          <w:sz w:val="22"/>
          <w:szCs w:val="22"/>
        </w:rPr>
        <w:t xml:space="preserve">Tabelul 5.</w:t>
      </w:r>
      <w:r>
        <w:rPr>
          <w:sz w:val="22"/>
          <w:szCs w:val="22"/>
        </w:rPr>
        <w:t xml:space="preserve"> Tipurile de articole din corpus</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Tipul articolului</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Număr</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Știre</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378</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42,0%</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Editorial sau articol de opinie</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135</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15,0%</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Comunicat oficial</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117</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13,0%</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Reportaj</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108</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12,0%</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Scrisoare de la cititori</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Foileton literar</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72</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8,0%</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900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bl>
    <w:p>
      <w:pPr>
        <w:spacing w:after="200" w:before="40" w:line="240"/>
        <w:ind w:firstLine="0"/>
        <w:jc w:val="left"/>
      </w:pPr>
      <w:r>
        <w:rPr>
          <w:i/>
          <w:iCs/>
          <w:color w:val="7A8191"/>
          <w:sz w:val="18"/>
          <w:szCs w:val="18"/>
        </w:rPr>
        <w:t xml:space="preserve">Sursa: Corpus fictiv, construit pentru exemplu.</w:t>
      </w:r>
    </w:p>
    <w:p>
      <w:r>
        <w:t xml:space="preserve">Știrea scurtă domină (42,0%), iar editorialele reprezintă 15,0% din articole (Figura 6). Scrisorile cititorilor, aproape o zecime din corpus, sunt o sursă valoroasă pentru problemele cotidiene ale orașului.</w:t>
      </w:r>
    </w:p>
    <w:p>
      <w:pPr>
        <w:keepNext/>
        <w:spacing w:after="60" w:before="160" w:line="240"/>
        <w:ind w:firstLine="0"/>
        <w:jc w:val="center"/>
      </w:pPr>
      <w:r>
        <w:drawing>
          <wp:inline distT="0" distB="0" distL="0" distR="0">
            <wp:extent cx="5124450" cy="2286000"/>
            <wp:effectExtent t="0" r="0" b="0" l="0"/>
            <wp:docPr id="6" name="Figura 6" descr="Tipurile de articole din corpus (%)" title="Tipurile de articole din corpu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124450" cy="228600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Tipurile de articole din corpus (%)</w:t>
      </w:r>
    </w:p>
    <w:p>
      <w:pPr>
        <w:spacing w:after="200" w:line="240"/>
        <w:ind w:firstLine="0"/>
        <w:jc w:val="center"/>
      </w:pPr>
      <w:r>
        <w:rPr>
          <w:i/>
          <w:iCs/>
          <w:color w:val="7A8191"/>
          <w:sz w:val="18"/>
          <w:szCs w:val="18"/>
        </w:rPr>
        <w:t xml:space="preserve">Sursa: Prelucrare proprie.</w:t>
      </w:r>
    </w:p>
    <w:p>
      <w:pPr>
        <w:pStyle w:val="Heading2"/>
        <w:keepNext/>
      </w:pPr>
      <w:r>
        <w:t xml:space="preserve">3.3. Confruntarea cu alte surse</w:t>
      </w:r>
    </w:p>
    <w:p>
      <w:r>
        <w:t xml:space="preserve">Trei știri au fost comparate cu documente din arhiva primăriei și a poliției (Tabelul 6)</w:t>
      </w:r>
      <w:r>
        <w:rPr>
          <w:rStyle w:val="FootnoteReference"/>
        </w:rPr>
        <w:footnoteReference w:id="5"/>
      </w:r>
      <w:r>
        <w:t xml:space="preserve">. Datele și faptele se confirmă, dar cifrele și interpretările pot fi exagerate sau partizane.</w:t>
      </w:r>
    </w:p>
    <w:p>
      <w:pPr>
        <w:keepNext/>
        <w:spacing w:after="80" w:before="200" w:line="260"/>
        <w:ind w:firstLine="0"/>
        <w:jc w:val="left"/>
      </w:pPr>
      <w:r>
        <w:rPr>
          <w:b/>
          <w:bCs/>
          <w:sz w:val="22"/>
          <w:szCs w:val="22"/>
        </w:rPr>
        <w:t xml:space="preserve">Tabelul 6.</w:t>
      </w:r>
      <w:r>
        <w:rPr>
          <w:sz w:val="22"/>
          <w:szCs w:val="22"/>
        </w:rPr>
        <w:t xml:space="preserve"> Confruntarea a trei știri din „Ecoul” cu alte surse (exemple fictive)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998"/>
        <w:gridCol w:w="2459"/>
        <w:gridCol w:w="2459"/>
        <w:gridCol w:w="2152"/>
      </w:tblGrid>
      <w:tr>
        <w:trPr>
          <w:tblHeader/>
        </w:trPr>
        <w:tc>
          <w:tcPr>
            <w:tcW w:type="dxa" w:w="199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Evenimentul</w:t>
            </w:r>
          </w:p>
        </w:tc>
        <w:tc>
          <w:tcPr>
            <w:tcW w:type="dxa" w:w="245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„Ecoul”</w:t>
            </w:r>
          </w:p>
        </w:tc>
        <w:tc>
          <w:tcPr>
            <w:tcW w:type="dxa" w:w="245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Altă sursă</w:t>
            </w:r>
          </w:p>
        </w:tc>
        <w:tc>
          <w:tcPr>
            <w:tcW w:type="dxa" w:w="215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Concluzia</w:t>
            </w:r>
          </w:p>
        </w:tc>
      </w:tr>
      <w:tr>
        <w:trPr>
          <w:cantSplit/>
        </w:trPr>
        <w:tc>
          <w:tcPr>
            <w:tcW w:type="dxa" w:w="199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Inaugurarea unei școli (1929)</w:t>
            </w:r>
          </w:p>
        </w:tc>
        <w:tc>
          <w:tcPr>
            <w:tcW w:type="dxa" w:w="24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„Peste 2.000 de participanți”</w:t>
            </w:r>
          </w:p>
        </w:tc>
        <w:tc>
          <w:tcPr>
            <w:tcW w:type="dxa" w:w="24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Procesul-verbal al primăriei: circa 600 de participanți</w:t>
            </w:r>
          </w:p>
        </w:tc>
        <w:tc>
          <w:tcPr>
            <w:tcW w:type="dxa" w:w="215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Data confirmată; cifra exagerată</w:t>
            </w:r>
          </w:p>
        </w:tc>
      </w:tr>
      <w:tr>
        <w:trPr>
          <w:cantSplit/>
        </w:trPr>
        <w:tc>
          <w:tcPr>
            <w:tcW w:type="dxa" w:w="199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Grevă la o fabrică de cherestea (1932)</w:t>
            </w:r>
          </w:p>
        </w:tc>
        <w:tc>
          <w:tcPr>
            <w:tcW w:type="dxa" w:w="245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Trei zile; grevă pusă pe seama unor „agitatori”</w:t>
            </w:r>
          </w:p>
        </w:tc>
        <w:tc>
          <w:tcPr>
            <w:tcW w:type="dxa" w:w="245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Raportul poliției: trei zile; revendicări salariale</w:t>
            </w:r>
          </w:p>
        </w:tc>
        <w:tc>
          <w:tcPr>
            <w:tcW w:type="dxa" w:w="215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Faptele confirmate; interpretarea partizană</w:t>
            </w:r>
          </w:p>
        </w:tc>
      </w:tr>
      <w:tr>
        <w:trPr>
          <w:cantSplit/>
        </w:trPr>
        <w:tc>
          <w:tcPr>
            <w:tcW w:type="dxa" w:w="199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Inundația din aprilie (1935)</w:t>
            </w:r>
          </w:p>
        </w:tc>
        <w:tc>
          <w:tcPr>
            <w:tcW w:type="dxa" w:w="24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Două cartiere afectate; 40 de familii sinistrate</w:t>
            </w:r>
          </w:p>
        </w:tc>
        <w:tc>
          <w:tcPr>
            <w:tcW w:type="dxa" w:w="24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Registrul primăriei: 38 de familii ajutate</w:t>
            </w:r>
          </w:p>
        </w:tc>
        <w:tc>
          <w:tcPr>
            <w:tcW w:type="dxa" w:w="215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Informație credibilă</w:t>
            </w:r>
          </w:p>
        </w:tc>
      </w:tr>
    </w:tbl>
    <w:p>
      <w:pPr>
        <w:spacing w:after="200" w:before="40" w:line="240"/>
        <w:ind w:firstLine="0"/>
        <w:jc w:val="left"/>
      </w:pPr>
      <w:r>
        <w:rPr>
          <w:i/>
          <w:iCs/>
          <w:color w:val="7A8191"/>
          <w:sz w:val="18"/>
          <w:szCs w:val="18"/>
        </w:rPr>
        <w:t xml:space="preserve">Sursa: Exemple fictive, construite pentru exemplu.</w:t>
      </w:r>
    </w:p>
    <w:p>
      <w:pPr>
        <w:pStyle w:val="Heading2"/>
        <w:keepNext/>
      </w:pPr>
      <w:r>
        <w:t xml:space="preserve">3.4. Interpretarea autorului</w:t>
      </w:r>
    </w:p>
    <w:p>
      <w:r>
        <w:t xml:space="preserve">Considerăm că „Ecoul” este o sursă credibilă pentru </w:t>
      </w:r>
      <w:r>
        <w:rPr>
          <w:i/>
          <w:iCs/>
        </w:rPr>
        <w:t xml:space="preserve">ce</w:t>
      </w:r>
      <w:r>
        <w:t xml:space="preserve"> s-a întâmplat în oraș, dar nu și pentru </w:t>
      </w:r>
      <w:r>
        <w:rPr>
          <w:i/>
          <w:iCs/>
        </w:rPr>
        <w:t xml:space="preserve">cât</w:t>
      </w:r>
      <w:r>
        <w:t xml:space="preserve"> sau </w:t>
      </w:r>
      <w:r>
        <w:rPr>
          <w:i/>
          <w:iCs/>
        </w:rPr>
        <w:t xml:space="preserve">de ce</w:t>
      </w:r>
      <w:r>
        <w:t xml:space="preserve">. Creșterea temelor economice în 1932 reflectă preocupările cititorilor în anii crizei. Scăderea temelor politice în 1938 coincide cu instaurarea regimului autoritar; ipoteza unei autocenzuri ar trebui verificată în arhivă, de exemplu prin documentele cenzurii. Valoarea și limitele sursei sunt sintetizate în Figura 7.</w:t>
      </w:r>
    </w:p>
    <w:p>
      <w:pPr>
        <w:keepNext/>
        <w:spacing w:after="60" w:before="160" w:line="240"/>
        <w:ind w:firstLine="0"/>
        <w:jc w:val="center"/>
      </w:pPr>
      <w:r>
        <w:drawing>
          <wp:inline distT="0" distB="0" distL="0" distR="0">
            <wp:extent cx="5762625" cy="2466975"/>
            <wp:effectExtent t="0" r="0" b="0" l="0"/>
            <wp:docPr id="7" name="Figura 7" descr="Presa locală ca sursă istorică: valoare și limite" title="Presa locală ca sursă istorică: valoare și lim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62625" cy="2466975"/>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Presa locală ca sursă istorică: valoare și limite</w:t>
      </w:r>
    </w:p>
    <w:p>
      <w:pPr>
        <w:spacing w:after="200" w:line="240"/>
        <w:ind w:firstLine="0"/>
        <w:jc w:val="center"/>
      </w:pPr>
      <w:r>
        <w:rPr>
          <w:i/>
          <w:iCs/>
          <w:color w:val="7A8191"/>
          <w:sz w:val="18"/>
          <w:szCs w:val="18"/>
        </w:rPr>
        <w:t xml:space="preserve">Sursa: Prelucrare proprie.</w:t>
      </w:r>
    </w:p>
    <w:p>
      <w:pPr>
        <w:pStyle w:val="Heading1"/>
        <w:pageBreakBefore/>
      </w:pPr>
      <w:commentRangeStart w:id="12"/>
      <w:r>
        <w:t xml:space="preserve">Concluzii</w:t>
      </w:r>
      <w:commentRangeEnd w:id="12"/>
      <w:r>
        <w:commentReference w:id="12"/>
      </w:r>
    </w:p>
    <w:p>
      <w:pPr>
        <w:tabs>
          <w:tab w:val="left" w:pos="709"/>
        </w:tabs>
        <w:spacing w:after="60"/>
        <w:ind w:left="709" w:hanging="357" w:firstLine="0"/>
        <w:jc w:val="left"/>
      </w:pPr>
      <w:r>
        <w:t xml:space="preserve">•	</w:t>
      </w:r>
      <w:r>
        <w:rPr>
          <w:b/>
          <w:bCs/>
        </w:rPr>
        <w:t xml:space="preserve">Temele.</w:t>
      </w:r>
      <w:r>
        <w:t xml:space="preserve"> Politica și economia domină ziarul; economia atinge maximul în 1932, iar politica scade puternic în 1938.</w:t>
      </w:r>
    </w:p>
    <w:p>
      <w:pPr>
        <w:tabs>
          <w:tab w:val="left" w:pos="709"/>
        </w:tabs>
        <w:spacing w:after="60"/>
        <w:ind w:left="709" w:hanging="357" w:firstLine="0"/>
        <w:jc w:val="left"/>
      </w:pPr>
      <w:r>
        <w:t xml:space="preserve">•	</w:t>
      </w:r>
      <w:r>
        <w:rPr>
          <w:b/>
          <w:bCs/>
        </w:rPr>
        <w:t xml:space="preserve">Tipurile de articole.</w:t>
      </w:r>
      <w:r>
        <w:t xml:space="preserve"> Știrea scurtă reprezintă 42,0% din corpus; scrisorile cititorilor sunt o sursă puțin folosită până acum.</w:t>
      </w:r>
    </w:p>
    <w:p>
      <w:pPr>
        <w:tabs>
          <w:tab w:val="left" w:pos="709"/>
        </w:tabs>
        <w:spacing w:after="60"/>
        <w:ind w:left="709" w:hanging="357" w:firstLine="0"/>
        <w:jc w:val="left"/>
      </w:pPr>
      <w:r>
        <w:t xml:space="preserve">•	</w:t>
      </w:r>
      <w:r>
        <w:rPr>
          <w:b/>
          <w:bCs/>
        </w:rPr>
        <w:t xml:space="preserve">Credibilitatea.</w:t>
      </w:r>
      <w:r>
        <w:t xml:space="preserve"> Faptele și datele se confirmă în arhivă; cifrele și interpretările cer confruntarea cu alte surse.</w:t>
      </w:r>
    </w:p>
    <w:p>
      <w:r>
        <w:rPr>
          <w:b/>
          <w:bCs/>
        </w:rPr>
        <w:t xml:space="preserve">Direcții de cercetare.</w:t>
      </w:r>
      <w:r>
        <w:t xml:space="preserve"> Compararea cu un al doilea ziar local, de altă orientare politică, și cercetarea documentelor cenzurii din 1938 ar permite verificarea ipotezei autocenzurii.</w:t>
      </w:r>
    </w:p>
    <w:p>
      <w:pPr>
        <w:pStyle w:val="Heading1"/>
        <w:pageBreakBefore/>
      </w:pPr>
      <w:commentRangeStart w:id="13"/>
      <w:r>
        <w:t xml:space="preserve">Bibliografie</w:t>
      </w:r>
      <w:commentRangeEnd w:id="13"/>
      <w:r>
        <w:commentReference w:id="13"/>
      </w:r>
    </w:p>
    <w:p>
      <w:pPr>
        <w:spacing w:after="100" w:line="300"/>
        <w:ind w:left="709" w:hanging="709" w:firstLine="0"/>
        <w:jc w:val="left"/>
      </w:pPr>
      <w:r>
        <w:rPr>
          <w:b/>
          <w:bCs/>
        </w:rPr>
        <w:t xml:space="preserve">I. Surse inedite</w:t>
      </w:r>
    </w:p>
    <w:p>
      <w:pPr>
        <w:spacing w:after="100" w:line="300"/>
        <w:ind w:left="709" w:hanging="709" w:firstLine="0"/>
        <w:jc w:val="left"/>
      </w:pPr>
      <w:r>
        <w:t xml:space="preserve">Serviciul Județean X al Arhivelor Naționale, fond Primăria orașului X, dosarele 14/1929, 7/1932, 22/1935 (sursă fictivă).</w:t>
      </w:r>
    </w:p>
    <w:p>
      <w:pPr>
        <w:spacing w:after="100" w:line="300"/>
        <w:ind w:left="709" w:hanging="709" w:firstLine="0"/>
        <w:jc w:val="left"/>
      </w:pPr>
      <w:r>
        <w:rPr>
          <w:b/>
          <w:bCs/>
        </w:rPr>
        <w:t xml:space="preserve">II. Presă</w:t>
      </w:r>
    </w:p>
    <w:p>
      <w:pPr>
        <w:spacing w:after="100" w:line="300"/>
        <w:ind w:left="709" w:hanging="709" w:firstLine="0"/>
        <w:jc w:val="left"/>
      </w:pPr>
      <w:r>
        <w:rPr>
          <w:i/>
          <w:iCs/>
        </w:rPr>
        <w:t xml:space="preserve">Ecoul</w:t>
      </w:r>
      <w:r>
        <w:t xml:space="preserve"> (titlu fictiv), săptămânal, orașul X, 1922–1940; colecția anilor 1925, 1929, 1932, 1935, 1938.</w:t>
      </w:r>
    </w:p>
    <w:p>
      <w:pPr>
        <w:spacing w:after="100" w:line="300"/>
        <w:ind w:left="709" w:hanging="709" w:firstLine="0"/>
        <w:jc w:val="left"/>
      </w:pPr>
      <w:r>
        <w:rPr>
          <w:b/>
          <w:bCs/>
        </w:rPr>
        <w:t xml:space="preserve">III. Lucrări generale și speciale</w:t>
      </w:r>
    </w:p>
    <w:p>
      <w:pPr>
        <w:spacing w:after="100" w:line="300"/>
        <w:ind w:left="709" w:hanging="709" w:firstLine="0"/>
        <w:jc w:val="left"/>
      </w:pPr>
      <w:r>
        <w:t xml:space="preserve">Lazăr, Ioan. </w:t>
      </w:r>
      <w:r>
        <w:rPr>
          <w:i/>
          <w:iCs/>
        </w:rPr>
        <w:t xml:space="preserve">Presa de provincie în România interbelică</w:t>
      </w:r>
      <w:r>
        <w:t xml:space="preserve">. Cluj-Napoca: Exemplu, 2010 (lucrare fictivă).</w:t>
      </w:r>
    </w:p>
    <w:p>
      <w:pPr>
        <w:spacing w:after="100" w:line="300"/>
        <w:ind w:left="709" w:hanging="709" w:firstLine="0"/>
        <w:jc w:val="left"/>
      </w:pPr>
      <w:r>
        <w:t xml:space="preserve">Lazăr, Ioan. „Analiza de conținut în studiul presei istorice”. </w:t>
      </w:r>
      <w:r>
        <w:rPr>
          <w:i/>
          <w:iCs/>
        </w:rPr>
        <w:t xml:space="preserve">Anuarul Institutului de Istorie Exemplu</w:t>
      </w:r>
      <w:r>
        <w:t xml:space="preserve"> 58 (2019): 201–219 (articol fictiv).</w:t>
      </w:r>
    </w:p>
    <w:p>
      <w:pPr>
        <w:spacing w:after="100" w:line="300"/>
        <w:ind w:left="709" w:hanging="709" w:firstLine="0"/>
        <w:jc w:val="left"/>
      </w:pPr>
      <w:r>
        <w:t xml:space="preserve">Moldovan, Elena. </w:t>
      </w:r>
      <w:r>
        <w:rPr>
          <w:i/>
          <w:iCs/>
        </w:rPr>
        <w:t xml:space="preserve">Partide și alegeri în orașele transilvănene, 1919–1937</w:t>
      </w:r>
      <w:r>
        <w:t xml:space="preserve">. București: Exemplu, 2005 (lucrare fictivă).</w:t>
      </w:r>
    </w:p>
    <w:p>
      <w:pPr>
        <w:spacing w:after="100" w:line="300"/>
        <w:ind w:left="709" w:hanging="709" w:firstLine="0"/>
        <w:jc w:val="left"/>
      </w:pPr>
      <w:r>
        <w:t xml:space="preserve">Rusu, Dan, și Maria Pop. </w:t>
      </w:r>
      <w:r>
        <w:rPr>
          <w:i/>
          <w:iCs/>
        </w:rPr>
        <w:t xml:space="preserve">Viața cotidiană în orașul interbelic</w:t>
      </w:r>
      <w:r>
        <w:t xml:space="preserve">. Iași: Exemplu, 2016 (lucrare fictivă).</w:t>
      </w:r>
    </w:p>
    <w:p>
      <w:pPr>
        <w:pStyle w:val="Heading1"/>
        <w:pageBreakBefore/>
      </w:pPr>
      <w:commentRangeStart w:id="14"/>
      <w:r>
        <w:t xml:space="preserve">Anexa 1. Fișa de analiză a unui număr de ziar</w:t>
      </w:r>
      <w:commentRangeEnd w:id="14"/>
      <w:r>
        <w:commentReference w:id="14"/>
      </w:r>
    </w:p>
    <w:p>
      <w:pPr>
        <w:tabs>
          <w:tab w:val="left" w:pos="709"/>
        </w:tabs>
        <w:spacing w:after="60"/>
        <w:ind w:left="709" w:hanging="357" w:firstLine="0"/>
        <w:jc w:val="left"/>
      </w:pPr>
      <w:r>
        <w:t xml:space="preserve">1.	</w:t>
      </w:r>
      <w:r>
        <w:t xml:space="preserve">Titlul, anul de apariție, numărul, data, numărul de pagini.</w:t>
      </w:r>
    </w:p>
    <w:p>
      <w:pPr>
        <w:tabs>
          <w:tab w:val="left" w:pos="709"/>
        </w:tabs>
        <w:spacing w:after="60"/>
        <w:ind w:left="709" w:hanging="357" w:firstLine="0"/>
        <w:jc w:val="left"/>
      </w:pPr>
      <w:r>
        <w:t xml:space="preserve">2.	</w:t>
      </w:r>
      <w:r>
        <w:t xml:space="preserve">Pentru fiecare articol: titlul, pagina, autorul (sau „nesemnat”).</w:t>
      </w:r>
    </w:p>
    <w:p>
      <w:pPr>
        <w:tabs>
          <w:tab w:val="left" w:pos="709"/>
        </w:tabs>
        <w:spacing w:after="60"/>
        <w:ind w:left="709" w:hanging="357" w:firstLine="0"/>
        <w:jc w:val="left"/>
      </w:pPr>
      <w:r>
        <w:t xml:space="preserve">3.	</w:t>
      </w:r>
      <w:r>
        <w:t xml:space="preserve">Tipul articolului: știre, editorial, comunicat, reportaj, scrisoare, foileton.</w:t>
      </w:r>
    </w:p>
    <w:p>
      <w:pPr>
        <w:tabs>
          <w:tab w:val="left" w:pos="709"/>
        </w:tabs>
        <w:spacing w:after="60"/>
        <w:ind w:left="709" w:hanging="357" w:firstLine="0"/>
        <w:jc w:val="left"/>
      </w:pPr>
      <w:r>
        <w:t xml:space="preserve">4.	</w:t>
      </w:r>
      <w:r>
        <w:t xml:space="preserve">Tema principală: politică, economie, cultură și școală, viață socială, externe.</w:t>
      </w:r>
    </w:p>
    <w:p>
      <w:pPr>
        <w:tabs>
          <w:tab w:val="left" w:pos="709"/>
        </w:tabs>
        <w:spacing w:after="60"/>
        <w:ind w:left="709" w:hanging="357" w:firstLine="0"/>
        <w:jc w:val="left"/>
      </w:pPr>
      <w:r>
        <w:t xml:space="preserve">5.	</w:t>
      </w:r>
      <w:r>
        <w:t xml:space="preserve">Evenimentul local menționat și sursa cu care poate fi confruntat.</w:t>
      </w:r>
    </w:p>
    <w:p>
      <w:pPr>
        <w:tabs>
          <w:tab w:val="left" w:pos="709"/>
        </w:tabs>
        <w:spacing w:after="60"/>
        <w:ind w:left="709" w:hanging="357" w:firstLine="0"/>
        <w:jc w:val="left"/>
      </w:pPr>
      <w:r>
        <w:t xml:space="preserve">6.	</w:t>
      </w:r>
      <w:r>
        <w:t xml:space="preserve">Observații: ton, limbaj, poziția redacției.</w:t>
      </w:r>
    </w:p>
    <w:p>
      <w:pPr>
        <w:pStyle w:val="Heading1"/>
        <w:pageBreakBefore/>
      </w:pPr>
      <w:commentRangeStart w:id="15"/>
      <w:r>
        <w:t xml:space="preserve">Bonus: același paragraf, înainte și după corectare</w:t>
      </w:r>
      <w:commentRangeEnd w:id="15"/>
      <w:r>
        <w:commentReference w:id="15"/>
      </w:r>
    </w:p>
    <w:p>
      <w:r>
        <w:t xml:space="preserve">Fragmentul de mai jos este scris intenționat cu greșelile pe care le întâlnim des în lucrările de Istorie.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In perioada interbelica presa era foarte importanta si toti oamenii citeau ziarele. Ziarul Ecoul arata clar ca in 1932 lumea era saraca si ca toata Romania suferea din cauza crizei. La inaugurarea scolii au venit 2000 de oameni, ceea ce dovedeste ca scoala era foarte importanta pentru oras.</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În anii crizei economice, ziarul „Ecoul” (titlu fictiv) acordă un spațiu tot mai mare temelor economice: în 1932, acestea reprezintă 34,6% din articolele analizate (Tabelul 4). Cifrele publicate de ziar trebuie însă tratate cu prudență. La inaugurarea școlii din 1929, ziarul menționează „peste 2.000 de participanți”, în timp ce procesul-verbal al primăriei consemnează circa 600</w:t>
      </w:r>
      <w:r>
        <w:rPr>
          <w:rStyle w:val="FootnoteReference"/>
        </w:rPr>
        <w:footnoteReference w:id="6"/>
      </w:r>
      <w:r>
        <w:t xml:space="preserve">.</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obligatorii în lucrare.</w:t>
      </w:r>
    </w:p>
    <w:p>
      <w:pPr>
        <w:tabs>
          <w:tab w:val="left" w:pos="709"/>
        </w:tabs>
        <w:spacing w:after="60"/>
        <w:ind w:left="709" w:hanging="357" w:firstLine="0"/>
        <w:jc w:val="left"/>
      </w:pPr>
      <w:r>
        <w:t xml:space="preserve">2.	</w:t>
      </w:r>
      <w:r>
        <w:t xml:space="preserve">Generalizarea „toți oamenii citeau ziarele” a fost eliminată: nu poate fi dovedită din sursă.</w:t>
      </w:r>
    </w:p>
    <w:p>
      <w:pPr>
        <w:tabs>
          <w:tab w:val="left" w:pos="709"/>
        </w:tabs>
        <w:spacing w:after="60"/>
        <w:ind w:left="709" w:hanging="357" w:firstLine="0"/>
        <w:jc w:val="left"/>
      </w:pPr>
      <w:r>
        <w:t xml:space="preserve">3.	</w:t>
      </w:r>
      <w:r>
        <w:t xml:space="preserve">„Toată România suferea” a devenit o afirmație despre ziarul analizat, susținută de date.</w:t>
      </w:r>
    </w:p>
    <w:p>
      <w:pPr>
        <w:tabs>
          <w:tab w:val="left" w:pos="709"/>
        </w:tabs>
        <w:spacing w:after="60"/>
        <w:ind w:left="709" w:hanging="357" w:firstLine="0"/>
        <w:jc w:val="left"/>
      </w:pPr>
      <w:r>
        <w:t xml:space="preserve">4.	</w:t>
      </w:r>
      <w:r>
        <w:t xml:space="preserve">Cifra din ziar nu mai este preluată ca fapt, ci confruntată cu documentul de arhivă.</w:t>
      </w:r>
    </w:p>
    <w:p>
      <w:pPr>
        <w:tabs>
          <w:tab w:val="left" w:pos="709"/>
        </w:tabs>
        <w:spacing w:after="60"/>
        <w:ind w:left="709" w:hanging="357" w:firstLine="0"/>
        <w:jc w:val="left"/>
      </w:pPr>
      <w:r>
        <w:t xml:space="preserve">5.	</w:t>
      </w:r>
      <w:r>
        <w:t xml:space="preserve">Am adăugat nota de subsol cu fondul, dosarul și fila.</w:t>
      </w:r>
    </w:p>
    <w:p>
      <w:pPr>
        <w:spacing w:before="360"/>
        <w:ind w:firstLine="0"/>
        <w:jc w:val="left"/>
      </w:pPr>
      <w:r>
        <w:rPr>
          <w:b/>
          <w:bCs/>
        </w:rPr>
        <w:t xml:space="preserve">Vrei aceeași corectare pentru lucrarea ta? </w:t>
      </w:r>
      <w:hyperlink w:history="1" r:id="rIditgldpntplp7kfgnr_cag">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zakw8cue8lo_5ufqz_rsa">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ugoxnqmk9trtrh0ebscw6">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la Istorie prezintă tema, stadiul cercetării (ce s-a scris și ce lipsește), sursele, metoda și structura. Fiecare afirmație despre literatura existentă primește o notă de subsol.</w:t>
      </w:r>
    </w:p>
    <w:p>
      <w:r>
        <w:rPr>
          <w:rFonts w:ascii="Arial" w:cs="Arial" w:eastAsia="Arial" w:hAnsi="Arial"/>
          <w:b/>
          <w:bCs/>
          <w:sz w:val="16"/>
          <w:szCs w:val="16"/>
        </w:rPr>
        <w:t xml:space="preserve">Ghid: </w:t>
      </w:r>
      <w:hyperlink w:history="1" r:id="rIdfjidw4xxmy0bkdpc_g7hs">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Ziarul, orașul și evenimentele locale din acest exemplu sunt fictive. Într-o lucrare reală precizezi exact titlul ziarului, unde se păstrează colecția și ce numere ai consultat.</w:t>
      </w:r>
    </w:p>
    <w:p>
      <w:r>
        <w:rPr>
          <w:rFonts w:ascii="Arial" w:cs="Arial" w:eastAsia="Arial" w:hAnsi="Arial"/>
          <w:b/>
          <w:bCs/>
          <w:sz w:val="16"/>
          <w:szCs w:val="16"/>
        </w:rPr>
        <w:t xml:space="preserve">Ghid: </w:t>
      </w:r>
      <w:hyperlink w:history="1" r:id="rIdygpnltfwtvrb_fsym5hxj">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Capitolul de istoriografie arată unde se situează lucrarea ta în dezbatere: ce direcții există și ce lipsește. Contextul general se prezintă pe scurt, doar cât îți trebuie pentru analiză.</w:t>
      </w:r>
    </w:p>
    <w:p>
      <w:r>
        <w:rPr>
          <w:rFonts w:ascii="Arial" w:cs="Arial" w:eastAsia="Arial" w:hAnsi="Arial"/>
          <w:b/>
          <w:bCs/>
          <w:sz w:val="16"/>
          <w:szCs w:val="16"/>
        </w:rPr>
        <w:t xml:space="preserve">Ghid: </w:t>
      </w:r>
      <w:hyperlink w:history="1" r:id="rId1a671erlajxhtke5bsnqo">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Istoriografia nu este o listă de rezumate („X a scris…, Y a scris…”). Grupează lucrările pe direcții, arată ce au în comun și unde se opresc, apoi spune ce adaugă lucrarea ta.</w:t>
      </w:r>
    </w:p>
  </w:comment>
  <w:comment w:id="8" w:initials="LR" w:author="Rolul secțiunii" w:date="2026-05-20T10:00:00.000Z">
    <w:p>
      <w:r>
        <w:rPr>
          <w:sz w:val="18"/>
          <w:szCs w:val="18"/>
        </w:rPr>
        <w:t xml:space="preserve">La Istorie, sursele se prezintă și se evaluează critic înainte de analiză: proveniență, autor, intenție, credibilitate, limite. Comisia verifică acest pas cu atenție.</w:t>
      </w:r>
    </w:p>
  </w:comment>
  <w:comment w:id="9" w:initials="LR" w:author="Sfat" w:date="2026-05-20T10:00:00.000Z">
    <w:p>
      <w:r>
        <w:rPr>
          <w:sz w:val="18"/>
          <w:szCs w:val="18"/>
        </w:rPr>
        <w:t xml:space="preserve">Citează arhiva complet: instituția, fondul, dosarul, fila. De exemplu: Serviciul Județean X al Arhivelor Naționale, fond Primăria orașului X, dosar 14/1929, f. 3.</w:t>
      </w:r>
    </w:p>
    <w:p>
      <w:r>
        <w:rPr>
          <w:rFonts w:ascii="Arial" w:cs="Arial" w:eastAsia="Arial" w:hAnsi="Arial"/>
          <w:b/>
          <w:bCs/>
          <w:sz w:val="16"/>
          <w:szCs w:val="16"/>
        </w:rPr>
        <w:t xml:space="preserve">Ghid: </w:t>
      </w:r>
      <w:hyperlink w:history="1" r:id="rIdmprrdt8tw-g88jinvd525">
        <w:r>
          <w:rPr>
            <w:rFonts w:ascii="Arial" w:cs="Arial" w:eastAsia="Arial" w:hAnsi="Arial"/>
            <w:color w:val="4B7A5E"/>
            <w:sz w:val="16"/>
            <w:szCs w:val="16"/>
            <w:u w:val="single"/>
          </w:rPr>
          <w:t xml:space="preserve">licenta-disertatie-romania.com/resurse/generator-citare-chicago/</w:t>
        </w:r>
      </w:hyperlink>
    </w:p>
  </w:comment>
  <w:comment w:id="10" w:initials="LR" w:author="Rolul secțiunii" w:date="2026-05-20T10:00:00.000Z">
    <w:p>
      <w:r>
        <w:rPr>
          <w:sz w:val="18"/>
          <w:szCs w:val="18"/>
        </w:rPr>
        <w:t xml:space="preserve">Capitolul de analiză este contribuția ta: datele din corpus, organizate cronologic sau tematic, apoi interpretarea lor în context. Cifrele descriu ziarul, nu întreaga societate a epocii.</w:t>
      </w:r>
    </w:p>
  </w:comment>
  <w:comment w:id="11" w:initials="LR" w:author="Greșeală frecventă" w:date="2026-05-20T10:00:00.000Z">
    <w:p>
      <w:r>
        <w:rPr>
          <w:sz w:val="18"/>
          <w:szCs w:val="18"/>
        </w:rPr>
        <w:t xml:space="preserve">Nu trage concluzii despre toată presa sau toată societatea dintr-un singur ziar. Scrie „în ziarul analizat…”, nu „în România interbelică…”.</w:t>
      </w:r>
    </w:p>
  </w:comment>
  <w:comment w:id="12" w:initials="LR" w:author="Rolul secțiunii" w:date="2026-05-20T10:00:00.000Z">
    <w:p>
      <w:r>
        <w:rPr>
          <w:sz w:val="18"/>
          <w:szCs w:val="18"/>
        </w:rPr>
        <w:t xml:space="preserve">Concluziile răspund la întrebările din introducere, în aceeași ordine, și propun direcții de cercetare. Nu adaugi date noi.</w:t>
      </w:r>
    </w:p>
    <w:p>
      <w:r>
        <w:rPr>
          <w:rFonts w:ascii="Arial" w:cs="Arial" w:eastAsia="Arial" w:hAnsi="Arial"/>
          <w:b/>
          <w:bCs/>
          <w:sz w:val="16"/>
          <w:szCs w:val="16"/>
        </w:rPr>
        <w:t xml:space="preserve">Ghid: </w:t>
      </w:r>
      <w:hyperlink w:history="1" r:id="rId9ve6z82jd7npopn0zkht7">
        <w:r>
          <w:rPr>
            <w:rFonts w:ascii="Arial" w:cs="Arial" w:eastAsia="Arial" w:hAnsi="Arial"/>
            <w:color w:val="4B7A5E"/>
            <w:sz w:val="16"/>
            <w:szCs w:val="16"/>
            <w:u w:val="single"/>
          </w:rPr>
          <w:t xml:space="preserve">licenta-disertatie-romania.com/blog/concluzii-lucrare-licenta/</w:t>
        </w:r>
      </w:hyperlink>
    </w:p>
  </w:comment>
  <w:comment w:id="13" w:initials="LR" w:author="Rolul secțiunii" w:date="2026-05-20T10:00:00.000Z">
    <w:p>
      <w:r>
        <w:rPr>
          <w:sz w:val="18"/>
          <w:szCs w:val="18"/>
        </w:rPr>
        <w:t xml:space="preserve">La Istorie bibliografia se împarte în surse primare (arhivă, presă) și lucrări secundare. Ziarul, documentele de arhivă și toate lucrările de mai jos sunt inventate pentru acest exemplu; contextul general (1918, 1923, 1929–1933, 1938) este real.</w:t>
      </w:r>
    </w:p>
    <w:p>
      <w:r>
        <w:rPr>
          <w:rFonts w:ascii="Arial" w:cs="Arial" w:eastAsia="Arial" w:hAnsi="Arial"/>
          <w:b/>
          <w:bCs/>
          <w:sz w:val="16"/>
          <w:szCs w:val="16"/>
        </w:rPr>
        <w:t xml:space="preserve">Ghid: </w:t>
      </w:r>
      <w:hyperlink w:history="1" r:id="rIdcs9pk5wcz8vx2krwnakjx">
        <w:r>
          <w:rPr>
            <w:rFonts w:ascii="Arial" w:cs="Arial" w:eastAsia="Arial" w:hAnsi="Arial"/>
            <w:color w:val="4B7A5E"/>
            <w:sz w:val="16"/>
            <w:szCs w:val="16"/>
            <w:u w:val="single"/>
          </w:rPr>
          <w:t xml:space="preserve">licenta-disertatie-romania.com/resurse/generator-citare-chicago/</w:t>
        </w:r>
      </w:hyperlink>
    </w:p>
  </w:comment>
  <w:comment w:id="14" w:initials="LR" w:author="Rolul secțiunii" w:date="2026-05-20T10:00:00.000Z">
    <w:p>
      <w:r>
        <w:rPr>
          <w:sz w:val="18"/>
          <w:szCs w:val="18"/>
        </w:rPr>
        <w:t xml:space="preserve">Fișa de analiză se pune în anexă. Ea arată că toate cele 120 de numere au fost analizate după aceleași criterii.</w:t>
      </w:r>
    </w:p>
  </w:comment>
  <w:comment w:id="15"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l5vnryn9d5iaptdi1qna1">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hmhflqkgbel5a1vbbkxa2">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y6cfptkikih3bpex5vzyp">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spacing w:after="40" w:line="240"/>
        <w:ind w:firstLine="0"/>
        <w:jc w:val="both"/>
      </w:pPr>
      <w:r>
        <w:rPr>
          <w:rStyle w:val="FootnoteReference"/>
        </w:rPr>
        <w:footnoteRef/>
      </w:r>
      <w:r>
        <w:rPr>
          <w:sz w:val="19"/>
          <w:szCs w:val="19"/>
        </w:rPr>
        <w:t xml:space="preserve">Ioan Lazăr, </w:t>
      </w:r>
      <w:r>
        <w:rPr>
          <w:i/>
          <w:iCs/>
          <w:sz w:val="19"/>
          <w:szCs w:val="19"/>
        </w:rPr>
        <w:t xml:space="preserve">Presa de provincie în România interbelică</w:t>
      </w:r>
      <w:r>
        <w:rPr>
          <w:sz w:val="19"/>
          <w:szCs w:val="19"/>
        </w:rPr>
        <w:t xml:space="preserve"> (Cluj-Napoca: Exemplu, 2010), 11–15 (lucrare fictivă).</w:t>
      </w:r>
    </w:p>
  </w:footnote>
  <w:footnote w:id="2">
    <w:p>
      <w:pPr>
        <w:spacing w:after="40" w:line="240"/>
        <w:ind w:firstLine="0"/>
        <w:jc w:val="both"/>
      </w:pPr>
      <w:r>
        <w:rPr>
          <w:rStyle w:val="FootnoteReference"/>
        </w:rPr>
        <w:footnoteRef/>
      </w:r>
      <w:r>
        <w:rPr>
          <w:sz w:val="19"/>
          <w:szCs w:val="19"/>
        </w:rPr>
        <w:t xml:space="preserve">Ioan Lazăr, „Analiza de conținut în studiul presei istorice”, </w:t>
      </w:r>
      <w:r>
        <w:rPr>
          <w:i/>
          <w:iCs/>
          <w:sz w:val="19"/>
          <w:szCs w:val="19"/>
        </w:rPr>
        <w:t xml:space="preserve">Anuarul Institutului de Istorie Exemplu</w:t>
      </w:r>
      <w:r>
        <w:rPr>
          <w:sz w:val="19"/>
          <w:szCs w:val="19"/>
        </w:rPr>
        <w:t xml:space="preserve"> 58 (2019): 201–219 (articol fictiv).</w:t>
      </w:r>
    </w:p>
  </w:footnote>
  <w:footnote w:id="3">
    <w:p>
      <w:pPr>
        <w:spacing w:after="40" w:line="240"/>
        <w:ind w:firstLine="0"/>
        <w:jc w:val="both"/>
      </w:pPr>
      <w:r>
        <w:rPr>
          <w:rStyle w:val="FootnoteReference"/>
        </w:rPr>
        <w:footnoteRef/>
      </w:r>
      <w:r>
        <w:rPr>
          <w:i/>
          <w:iCs/>
          <w:sz w:val="19"/>
          <w:szCs w:val="19"/>
        </w:rPr>
        <w:t xml:space="preserve">Ecoul</w:t>
      </w:r>
      <w:r>
        <w:rPr>
          <w:sz w:val="19"/>
          <w:szCs w:val="19"/>
        </w:rPr>
        <w:t xml:space="preserve"> (titlu fictiv), an I, nr. 1, 5 martie 1922, p. 1.</w:t>
      </w:r>
    </w:p>
  </w:footnote>
  <w:footnote w:id="4">
    <w:p>
      <w:pPr>
        <w:spacing w:after="40" w:line="240"/>
        <w:ind w:firstLine="0"/>
        <w:jc w:val="both"/>
      </w:pPr>
      <w:r>
        <w:rPr>
          <w:rStyle w:val="FootnoteReference"/>
        </w:rPr>
        <w:footnoteRef/>
      </w:r>
      <w:r>
        <w:rPr>
          <w:i/>
          <w:iCs/>
          <w:sz w:val="19"/>
          <w:szCs w:val="19"/>
        </w:rPr>
        <w:t xml:space="preserve">Ecoul</w:t>
      </w:r>
      <w:r>
        <w:rPr>
          <w:sz w:val="19"/>
          <w:szCs w:val="19"/>
        </w:rPr>
        <w:t xml:space="preserve"> (titlu fictiv), an XI, nr. 18, 1 mai 1932, p. 2.</w:t>
      </w:r>
    </w:p>
  </w:footnote>
  <w:footnote w:id="5">
    <w:p>
      <w:pPr>
        <w:spacing w:after="40" w:line="240"/>
        <w:ind w:firstLine="0"/>
        <w:jc w:val="both"/>
      </w:pPr>
      <w:r>
        <w:rPr>
          <w:rStyle w:val="FootnoteReference"/>
        </w:rPr>
        <w:footnoteRef/>
      </w:r>
      <w:r>
        <w:rPr>
          <w:sz w:val="19"/>
          <w:szCs w:val="19"/>
        </w:rPr>
        <w:t xml:space="preserve">Serviciul Județean X al Arhivelor Naționale, fond Primăria orașului X, dosar 14/1929, f. 3 (sursă fictivă).</w:t>
      </w:r>
    </w:p>
  </w:footnote>
  <w:footnote w:id="6">
    <w:p>
      <w:pPr>
        <w:spacing w:after="40" w:line="240"/>
        <w:ind w:firstLine="0"/>
        <w:jc w:val="both"/>
      </w:pPr>
      <w:r>
        <w:rPr>
          <w:rStyle w:val="FootnoteReference"/>
        </w:rPr>
        <w:footnoteRef/>
      </w:r>
      <w:r>
        <w:rPr>
          <w:sz w:val="19"/>
          <w:szCs w:val="19"/>
        </w:rPr>
        <w:t xml:space="preserve">Serviciul Județean X al Arhivelor Naționale, fond Primăria orașului X, dosar 14/1929, f. 3 (sursă fictivă).</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zakw8cue8lo_5ufqz_rsa" Type="http://schemas.openxmlformats.org/officeDocument/2006/relationships/hyperlink" Target="https://licenta-disertatie-romania.com/blog/cuprins-lucrare-licenta/" TargetMode="External"/><Relationship Id="rIdugoxnqmk9trtrh0ebscw6" Type="http://schemas.openxmlformats.org/officeDocument/2006/relationships/hyperlink" Target="https://licenta-disertatie-romania.com/blog/formatare-lucrare-licenta/" TargetMode="External"/><Relationship Id="rIdfjidw4xxmy0bkdpc_g7hs" Type="http://schemas.openxmlformats.org/officeDocument/2006/relationships/hyperlink" Target="https://licenta-disertatie-romania.com/blog/introducere-lucrare-licenta/" TargetMode="External"/><Relationship Id="rIdygpnltfwtvrb_fsym5hxj" Type="http://schemas.openxmlformats.org/officeDocument/2006/relationships/hyperlink" Target="https://licenta-disertatie-romania.com/blog/ipoteze-obiective-lucrare-licenta/" TargetMode="External"/><Relationship Id="rId1a671erlajxhtke5bsnqo" Type="http://schemas.openxmlformats.org/officeDocument/2006/relationships/hyperlink" Target="https://licenta-disertatie-romania.com/blog/structura-lucrare-licenta/" TargetMode="External"/><Relationship Id="rIdmprrdt8tw-g88jinvd525" Type="http://schemas.openxmlformats.org/officeDocument/2006/relationships/hyperlink" Target="https://licenta-disertatie-romania.com/resurse/generator-citare-chicago/" TargetMode="External"/><Relationship Id="rId9ve6z82jd7npopn0zkht7" Type="http://schemas.openxmlformats.org/officeDocument/2006/relationships/hyperlink" Target="https://licenta-disertatie-romania.com/blog/concluzii-lucrare-licenta/" TargetMode="External"/><Relationship Id="rIdcs9pk5wcz8vx2krwnakjx" Type="http://schemas.openxmlformats.org/officeDocument/2006/relationships/hyperlink" Target="https://licenta-disertatie-romania.com/resurse/generator-citare-chicago/" TargetMode="External"/><Relationship Id="rIdl5vnryn9d5iaptdi1qna1"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itgldpntplp7kfgnr_cag" Type="http://schemas.openxmlformats.org/officeDocument/2006/relationships/hyperlink" Target="https://licenta-disertatie-romania.com/contact/" TargetMode="External"/><Relationship Id="rId10" Type="http://schemas.openxmlformats.org/officeDocument/2006/relationships/image" Target="media/9d75d9a3e9e3f40f9dbc71d9beaec13e4d0d97e3.png"/><Relationship Id="rId11" Type="http://schemas.openxmlformats.org/officeDocument/2006/relationships/image" Target="media/a70d0ae26ce9fddb8780797a570717c85b3f9049.png"/><Relationship Id="rId12" Type="http://schemas.openxmlformats.org/officeDocument/2006/relationships/image" Target="media/1b04d67d6bf9cb8ee33696a01bd3a01469f49996.png"/><Relationship Id="rId13" Type="http://schemas.openxmlformats.org/officeDocument/2006/relationships/image" Target="media/8df7000fa4563633d8fce9fda930a602624f9c8a.png"/><Relationship Id="rId14" Type="http://schemas.openxmlformats.org/officeDocument/2006/relationships/image" Target="media/25660d8ff4fe3141e0cb017373830ba14d46cd26.png"/><Relationship Id="rId15" Type="http://schemas.openxmlformats.org/officeDocument/2006/relationships/image" Target="media/2aa69a088c7806797a9967d2739a45d9b1802b9e.png"/><Relationship Id="rId16" Type="http://schemas.openxmlformats.org/officeDocument/2006/relationships/image" Target="media/4d1e610095e5f6f65c95c78bb75ff46b09dd4aae.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mhflqkgbel5a1vbbkxa2"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y6cfptkikih3bpex5vzyp"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Istorie</dc:title>
  <dc:creator>Licenta RO</dc:creator>
  <dc:description>Exemplu fictiv cu date simulate: licenta-disertatie-romania.com</dc:description>
  <cp:lastModifiedBy>Un-named</cp:lastModifiedBy>
  <cp:revision>1</cp:revision>
  <dcterms:created xsi:type="dcterms:W3CDTF">2026-10-05T20:23:42.170Z</dcterms:created>
  <dcterms:modified xsi:type="dcterms:W3CDTF">2026-10-05T20:23:42.171Z</dcterms:modified>
</cp:coreProperties>
</file>

<file path=docProps/custom.xml><?xml version="1.0" encoding="utf-8"?>
<Properties xmlns="http://schemas.openxmlformats.org/officeDocument/2006/custom-properties" xmlns:vt="http://schemas.openxmlformats.org/officeDocument/2006/docPropsVTypes"/>
</file>