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DREPT</w:t>
      </w:r>
    </w:p>
    <w:p>
      <w:pPr>
        <w:spacing w:after="0" w:before="60"/>
        <w:ind w:firstLine="0"/>
        <w:jc w:val="center"/>
      </w:pPr>
      <w:r>
        <w:rPr>
          <w:b w:val="false"/>
          <w:bCs w:val="false"/>
          <w:i w:val="false"/>
          <w:iCs w:val="false"/>
        </w:rPr>
        <w:t xml:space="preserve">Programul de studii: Drept</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Repararea prejudiciului moral în răspunderea civilă delictuală</w:t>
      </w:r>
    </w:p>
    <w:p>
      <w:pPr>
        <w:spacing w:after="0" w:before="120"/>
        <w:ind w:firstLine="0"/>
        <w:jc w:val="center"/>
      </w:pPr>
      <w:r>
        <w:rPr>
          <w:b w:val="false"/>
          <w:bCs w:val="false"/>
          <w:i/>
          <w:iCs/>
          <w:sz w:val="24"/>
          <w:szCs w:val="24"/>
        </w:rPr>
        <w:t xml:space="preserve">Analiza practicii judiciare din perioada 2020–2024</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Elena Dumitrescu (nume fictiv)</w:t>
      </w:r>
    </w:p>
    <w:p>
      <w:pPr>
        <w:spacing w:before="300"/>
        <w:ind w:firstLine="0"/>
        <w:jc w:val="right"/>
      </w:pPr>
      <w:r>
        <w:rPr>
          <w:b/>
          <w:bCs/>
        </w:rPr>
        <w:t xml:space="preserve">Absolvent:</w:t>
      </w:r>
    </w:p>
    <w:p>
      <w:pPr>
        <w:ind w:firstLine="0"/>
        <w:jc w:val="right"/>
      </w:pPr>
      <w:r>
        <w:t xml:space="preserve">Andrei Constantinescu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Andrei Constantinescu</w:t>
      </w:r>
      <w:r>
        <w:t xml:space="preserve">, absolvent(ă) al(a) programului de studii Drept, declar pe propria răspundere că lucrarea de licență cu titlul „Repararea prejudiciului moral în răspunderea civilă delictuală”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Lista abrevierilor</w:t>
      </w:r>
      <w:r>
        <w:t xml:space="preserve">	6</w:t>
      </w:r>
    </w:p>
    <w:p>
      <w:pPr>
        <w:tabs>
          <w:tab w:val="right" w:pos="9026" w:leader="dot"/>
        </w:tabs>
        <w:spacing w:after="40" w:line="300"/>
        <w:ind w:left="0" w:firstLine="0"/>
        <w:jc w:val="left"/>
      </w:pPr>
      <w:r>
        <w:rPr>
          <w:b/>
          <w:bCs/>
        </w:rPr>
        <w:t xml:space="preserve">Introducere</w:t>
      </w:r>
      <w:r>
        <w:t xml:space="preserve">	7</w:t>
      </w:r>
    </w:p>
    <w:p>
      <w:pPr>
        <w:tabs>
          <w:tab w:val="right" w:pos="9026" w:leader="dot"/>
        </w:tabs>
        <w:spacing w:after="40" w:line="300"/>
        <w:ind w:left="0" w:firstLine="0"/>
        <w:jc w:val="left"/>
      </w:pPr>
      <w:r>
        <w:rPr>
          <w:b/>
          <w:bCs/>
        </w:rPr>
        <w:t xml:space="preserve">Capitolul 1. Cadrul legislativ al răspunderii civile delictuale</w:t>
      </w:r>
      <w:r>
        <w:t xml:space="preserve">	8</w:t>
      </w:r>
    </w:p>
    <w:p>
      <w:pPr>
        <w:tabs>
          <w:tab w:val="right" w:pos="9026" w:leader="dot"/>
        </w:tabs>
        <w:spacing w:after="40" w:line="300"/>
        <w:ind w:left="400" w:firstLine="0"/>
        <w:jc w:val="left"/>
      </w:pPr>
      <w:r>
        <w:rPr>
          <w:b w:val="false"/>
          <w:bCs w:val="false"/>
        </w:rPr>
        <w:t xml:space="preserve">1.1. Evoluția reglementării</w:t>
      </w:r>
      <w:r>
        <w:t xml:space="preserve">	8</w:t>
      </w:r>
    </w:p>
    <w:p>
      <w:pPr>
        <w:tabs>
          <w:tab w:val="right" w:pos="9026" w:leader="dot"/>
        </w:tabs>
        <w:spacing w:after="40" w:line="300"/>
        <w:ind w:left="400" w:firstLine="0"/>
        <w:jc w:val="left"/>
      </w:pPr>
      <w:r>
        <w:rPr>
          <w:b w:val="false"/>
          <w:bCs w:val="false"/>
        </w:rPr>
        <w:t xml:space="preserve">1.2. Condițiile răspunderii pentru fapta proprie</w:t>
      </w:r>
      <w:r>
        <w:t xml:space="preserve">	8</w:t>
      </w:r>
    </w:p>
    <w:p>
      <w:pPr>
        <w:tabs>
          <w:tab w:val="right" w:pos="9026" w:leader="dot"/>
        </w:tabs>
        <w:spacing w:after="40" w:line="300"/>
        <w:ind w:left="400" w:firstLine="0"/>
        <w:jc w:val="left"/>
      </w:pPr>
      <w:r>
        <w:rPr>
          <w:b w:val="false"/>
          <w:bCs w:val="false"/>
        </w:rPr>
        <w:t xml:space="preserve">1.3. Prejudiciul moral în Codul civil actual</w:t>
      </w:r>
      <w:r>
        <w:t xml:space="preserve">	9</w:t>
      </w:r>
    </w:p>
    <w:p>
      <w:pPr>
        <w:tabs>
          <w:tab w:val="right" w:pos="9026" w:leader="dot"/>
        </w:tabs>
        <w:spacing w:after="40" w:line="300"/>
        <w:ind w:left="0" w:firstLine="0"/>
        <w:jc w:val="left"/>
      </w:pPr>
      <w:r>
        <w:rPr>
          <w:b/>
          <w:bCs/>
        </w:rPr>
        <w:t xml:space="preserve">Capitolul 2. Analiza practicii judiciare</w:t>
      </w:r>
      <w:r>
        <w:t xml:space="preserve">	10</w:t>
      </w:r>
    </w:p>
    <w:p>
      <w:pPr>
        <w:tabs>
          <w:tab w:val="right" w:pos="9026" w:leader="dot"/>
        </w:tabs>
        <w:spacing w:after="40" w:line="300"/>
        <w:ind w:left="400" w:firstLine="0"/>
        <w:jc w:val="left"/>
      </w:pPr>
      <w:r>
        <w:rPr>
          <w:b w:val="false"/>
          <w:bCs w:val="false"/>
        </w:rPr>
        <w:t xml:space="preserve">2.1. Metodologia analizei</w:t>
      </w:r>
      <w:r>
        <w:t xml:space="preserve">	10</w:t>
      </w:r>
    </w:p>
    <w:p>
      <w:pPr>
        <w:tabs>
          <w:tab w:val="right" w:pos="9026" w:leader="dot"/>
        </w:tabs>
        <w:spacing w:after="40" w:line="300"/>
        <w:ind w:left="400" w:firstLine="0"/>
        <w:jc w:val="left"/>
      </w:pPr>
      <w:r>
        <w:rPr>
          <w:b w:val="false"/>
          <w:bCs w:val="false"/>
        </w:rPr>
        <w:t xml:space="preserve">2.2. Soluțiile instanțelor</w:t>
      </w:r>
      <w:r>
        <w:t xml:space="preserve">	11</w:t>
      </w:r>
    </w:p>
    <w:p>
      <w:pPr>
        <w:tabs>
          <w:tab w:val="right" w:pos="9026" w:leader="dot"/>
        </w:tabs>
        <w:spacing w:after="40" w:line="300"/>
        <w:ind w:left="400" w:firstLine="0"/>
        <w:jc w:val="left"/>
      </w:pPr>
      <w:r>
        <w:rPr>
          <w:b w:val="false"/>
          <w:bCs w:val="false"/>
        </w:rPr>
        <w:t xml:space="preserve">2.3. Cuantumul daunelor morale</w:t>
      </w:r>
      <w:r>
        <w:t xml:space="preserve">	12</w:t>
      </w:r>
    </w:p>
    <w:p>
      <w:pPr>
        <w:tabs>
          <w:tab w:val="right" w:pos="9026" w:leader="dot"/>
        </w:tabs>
        <w:spacing w:after="40" w:line="300"/>
        <w:ind w:left="400" w:firstLine="0"/>
        <w:jc w:val="left"/>
      </w:pPr>
      <w:r>
        <w:rPr>
          <w:b w:val="false"/>
          <w:bCs w:val="false"/>
        </w:rPr>
        <w:t xml:space="preserve">2.4. Hotărâri reprezentative</w:t>
      </w:r>
      <w:r>
        <w:t xml:space="preserve">	12</w:t>
      </w:r>
    </w:p>
    <w:p>
      <w:pPr>
        <w:tabs>
          <w:tab w:val="right" w:pos="9026" w:leader="dot"/>
        </w:tabs>
        <w:spacing w:after="40" w:line="300"/>
        <w:ind w:left="0" w:firstLine="0"/>
        <w:jc w:val="left"/>
      </w:pPr>
      <w:r>
        <w:rPr>
          <w:b/>
          <w:bCs/>
        </w:rPr>
        <w:t xml:space="preserve">Capitolul 3. Studiu de caz: răspunderea pentru vătămarea corporală a unui biciclist</w:t>
      </w:r>
      <w:r>
        <w:t xml:space="preserve">	13</w:t>
      </w:r>
    </w:p>
    <w:p>
      <w:pPr>
        <w:tabs>
          <w:tab w:val="right" w:pos="9026" w:leader="dot"/>
        </w:tabs>
        <w:spacing w:after="40" w:line="300"/>
        <w:ind w:left="400" w:firstLine="0"/>
        <w:jc w:val="left"/>
      </w:pPr>
      <w:r>
        <w:rPr>
          <w:b w:val="false"/>
          <w:bCs w:val="false"/>
        </w:rPr>
        <w:t xml:space="preserve">3.1. Metoda de analiză</w:t>
      </w:r>
      <w:r>
        <w:t xml:space="preserve">	13</w:t>
      </w:r>
    </w:p>
    <w:p>
      <w:pPr>
        <w:tabs>
          <w:tab w:val="right" w:pos="9026" w:leader="dot"/>
        </w:tabs>
        <w:spacing w:after="40" w:line="300"/>
        <w:ind w:left="400" w:firstLine="0"/>
        <w:jc w:val="left"/>
      </w:pPr>
      <w:r>
        <w:rPr>
          <w:b w:val="false"/>
          <w:bCs w:val="false"/>
        </w:rPr>
        <w:t xml:space="preserve">3.2. Situația de fapt</w:t>
      </w:r>
      <w:r>
        <w:t xml:space="preserve">	13</w:t>
      </w:r>
    </w:p>
    <w:p>
      <w:pPr>
        <w:tabs>
          <w:tab w:val="right" w:pos="9026" w:leader="dot"/>
        </w:tabs>
        <w:spacing w:after="40" w:line="300"/>
        <w:ind w:left="400" w:firstLine="0"/>
        <w:jc w:val="left"/>
      </w:pPr>
      <w:r>
        <w:rPr>
          <w:b w:val="false"/>
          <w:bCs w:val="false"/>
        </w:rPr>
        <w:t xml:space="preserve">3.3. Problemele de drept și argumentele părților</w:t>
      </w:r>
      <w:r>
        <w:t xml:space="preserve">	14</w:t>
      </w:r>
    </w:p>
    <w:p>
      <w:pPr>
        <w:tabs>
          <w:tab w:val="right" w:pos="9026" w:leader="dot"/>
        </w:tabs>
        <w:spacing w:after="40" w:line="300"/>
        <w:ind w:left="400" w:firstLine="0"/>
        <w:jc w:val="left"/>
      </w:pPr>
      <w:r>
        <w:rPr>
          <w:b w:val="false"/>
          <w:bCs w:val="false"/>
        </w:rPr>
        <w:t xml:space="preserve">3.4. Soluția instanțelor</w:t>
      </w:r>
      <w:r>
        <w:t xml:space="preserve">	14</w:t>
      </w:r>
    </w:p>
    <w:p>
      <w:pPr>
        <w:tabs>
          <w:tab w:val="right" w:pos="9026" w:leader="dot"/>
        </w:tabs>
        <w:spacing w:after="40" w:line="300"/>
        <w:ind w:left="400" w:firstLine="0"/>
        <w:jc w:val="left"/>
      </w:pPr>
      <w:r>
        <w:rPr>
          <w:b w:val="false"/>
          <w:bCs w:val="false"/>
        </w:rPr>
        <w:t xml:space="preserve">3.5. Opinia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Fișa de analiză a unei hotărâri</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în reglementarea răspunderii civile delictuale</w:t>
      </w:r>
      <w:r>
        <w:t xml:space="preserve">	8</w:t>
      </w:r>
    </w:p>
    <w:p>
      <w:pPr>
        <w:tabs>
          <w:tab w:val="right" w:pos="9026" w:leader="dot"/>
        </w:tabs>
        <w:spacing w:after="40" w:line="300"/>
        <w:ind w:left="0" w:firstLine="0"/>
        <w:jc w:val="left"/>
      </w:pPr>
      <w:r>
        <w:rPr>
          <w:b w:val="false"/>
          <w:bCs w:val="false"/>
        </w:rPr>
        <w:t xml:space="preserve">Figura 2. Condițiile răspunderii civile delictuale pentru fapta proprie</w:t>
      </w:r>
      <w:r>
        <w:t xml:space="preserve">	9</w:t>
      </w:r>
    </w:p>
    <w:p>
      <w:pPr>
        <w:tabs>
          <w:tab w:val="right" w:pos="9026" w:leader="dot"/>
        </w:tabs>
        <w:spacing w:after="40" w:line="300"/>
        <w:ind w:left="0" w:firstLine="0"/>
        <w:jc w:val="left"/>
      </w:pPr>
      <w:r>
        <w:rPr>
          <w:b w:val="false"/>
          <w:bCs w:val="false"/>
        </w:rPr>
        <w:t xml:space="preserve">Figura 3. Etapele analizei practicii judiciare</w:t>
      </w:r>
      <w:r>
        <w:t xml:space="preserve">	10</w:t>
      </w:r>
    </w:p>
    <w:p>
      <w:pPr>
        <w:tabs>
          <w:tab w:val="right" w:pos="9026" w:leader="dot"/>
        </w:tabs>
        <w:spacing w:after="40" w:line="300"/>
        <w:ind w:left="0" w:firstLine="0"/>
        <w:jc w:val="left"/>
      </w:pPr>
      <w:r>
        <w:rPr>
          <w:b w:val="false"/>
          <w:bCs w:val="false"/>
        </w:rPr>
        <w:t xml:space="preserve">Figura 4. Numărul hotărârilor analizate, pe ani</w:t>
      </w:r>
      <w:r>
        <w:t xml:space="preserve">	11</w:t>
      </w:r>
    </w:p>
    <w:p>
      <w:pPr>
        <w:tabs>
          <w:tab w:val="right" w:pos="9026" w:leader="dot"/>
        </w:tabs>
        <w:spacing w:after="40" w:line="300"/>
        <w:ind w:left="0" w:firstLine="0"/>
        <w:jc w:val="left"/>
      </w:pPr>
      <w:r>
        <w:rPr>
          <w:b w:val="false"/>
          <w:bCs w:val="false"/>
        </w:rPr>
        <w:t xml:space="preserve">Figura 5. Distribuția soluțiilor (%)</w:t>
      </w:r>
      <w:r>
        <w:t xml:space="preserve">	11</w:t>
      </w:r>
    </w:p>
    <w:p>
      <w:pPr>
        <w:tabs>
          <w:tab w:val="right" w:pos="9026" w:leader="dot"/>
        </w:tabs>
        <w:spacing w:after="40" w:line="300"/>
        <w:ind w:left="0" w:firstLine="0"/>
        <w:jc w:val="left"/>
      </w:pPr>
      <w:r>
        <w:rPr>
          <w:b w:val="false"/>
          <w:bCs w:val="false"/>
        </w:rPr>
        <w:t xml:space="preserve">Figura 6. Suma solicitată și suma acordată, pe tipuri de prejudiciu (medii, mii lei)</w:t>
      </w:r>
      <w:r>
        <w:t xml:space="preserve">	12</w:t>
      </w:r>
    </w:p>
    <w:p>
      <w:pPr>
        <w:tabs>
          <w:tab w:val="right" w:pos="9026" w:leader="dot"/>
        </w:tabs>
        <w:spacing w:after="40" w:line="300"/>
        <w:ind w:left="0" w:firstLine="0"/>
        <w:jc w:val="left"/>
      </w:pPr>
      <w:r>
        <w:rPr>
          <w:b w:val="false"/>
          <w:bCs w:val="false"/>
        </w:rPr>
        <w:t xml:space="preserve">Figura 7. Metoda de analiză a cauzei</w:t>
      </w:r>
      <w:r>
        <w:t xml:space="preserve">	13</w:t>
      </w:r>
    </w:p>
    <w:p>
      <w:pPr>
        <w:tabs>
          <w:tab w:val="right" w:pos="9026" w:leader="dot"/>
        </w:tabs>
        <w:spacing w:after="40" w:line="300"/>
        <w:ind w:left="0" w:firstLine="0"/>
        <w:jc w:val="left"/>
      </w:pPr>
      <w:r>
        <w:rPr>
          <w:b w:val="false"/>
          <w:bCs w:val="false"/>
        </w:rPr>
        <w:t xml:space="preserve">Figura 8. Etapele procesului în cauza analizată (date fictive)</w:t>
      </w:r>
      <w:r>
        <w:t xml:space="preserve">	14</w:t>
      </w:r>
    </w:p>
    <w:p>
      <w:pPr>
        <w:tabs>
          <w:tab w:val="right" w:pos="9026" w:leader="dot"/>
        </w:tabs>
        <w:spacing w:after="40" w:line="300"/>
        <w:ind w:left="0" w:firstLine="0"/>
        <w:jc w:val="left"/>
      </w:pPr>
      <w:r>
        <w:rPr>
          <w:b w:val="false"/>
          <w:bCs w:val="false"/>
        </w:rPr>
        <w:t xml:space="preserve">Figura 9. Daunele morale din cauza analizată, comparate cu media cauzelor similare (mii lei)</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Abrevieri folosite în lucrare</w:t>
      </w:r>
      <w:r>
        <w:t xml:space="preserve">	6</w:t>
      </w:r>
    </w:p>
    <w:p>
      <w:pPr>
        <w:tabs>
          <w:tab w:val="right" w:pos="9026" w:leader="dot"/>
        </w:tabs>
        <w:spacing w:after="40" w:line="300"/>
        <w:ind w:left="0" w:firstLine="0"/>
        <w:jc w:val="left"/>
      </w:pPr>
      <w:r>
        <w:rPr>
          <w:b w:val="false"/>
          <w:bCs w:val="false"/>
        </w:rPr>
        <w:t xml:space="preserve">Tabelul 2. Condițiile răspunderii civile delictuale pentru fapta proprie</w:t>
      </w:r>
      <w:r>
        <w:t xml:space="preserve">	8</w:t>
      </w:r>
    </w:p>
    <w:p>
      <w:pPr>
        <w:tabs>
          <w:tab w:val="right" w:pos="9026" w:leader="dot"/>
        </w:tabs>
        <w:spacing w:after="40" w:line="300"/>
        <w:ind w:left="0" w:firstLine="0"/>
        <w:jc w:val="left"/>
      </w:pPr>
      <w:r>
        <w:rPr>
          <w:b w:val="false"/>
          <w:bCs w:val="false"/>
        </w:rPr>
        <w:t xml:space="preserve">Tabelul 3. Reglementarea prejudiciului moral: Codul civil din 1864 și Codul civil actual</w:t>
      </w:r>
      <w:r>
        <w:t xml:space="preserve">	9</w:t>
      </w:r>
    </w:p>
    <w:p>
      <w:pPr>
        <w:tabs>
          <w:tab w:val="right" w:pos="9026" w:leader="dot"/>
        </w:tabs>
        <w:spacing w:after="40" w:line="300"/>
        <w:ind w:left="0" w:firstLine="0"/>
        <w:jc w:val="left"/>
      </w:pPr>
      <w:r>
        <w:rPr>
          <w:b w:val="false"/>
          <w:bCs w:val="false"/>
        </w:rPr>
        <w:t xml:space="preserve">Tabelul 4. Hotărârile analizate, pe ani</w:t>
      </w:r>
      <w:r>
        <w:t xml:space="preserve">	10</w:t>
      </w:r>
    </w:p>
    <w:p>
      <w:pPr>
        <w:tabs>
          <w:tab w:val="right" w:pos="9026" w:leader="dot"/>
        </w:tabs>
        <w:spacing w:after="40" w:line="300"/>
        <w:ind w:left="0" w:firstLine="0"/>
        <w:jc w:val="left"/>
      </w:pPr>
      <w:r>
        <w:rPr>
          <w:b w:val="false"/>
          <w:bCs w:val="false"/>
        </w:rPr>
        <w:t xml:space="preserve">Tabelul 5. Soluțiile pronunțate în cererile privind daunele morale</w:t>
      </w:r>
      <w:r>
        <w:t xml:space="preserve">	11</w:t>
      </w:r>
    </w:p>
    <w:p>
      <w:pPr>
        <w:tabs>
          <w:tab w:val="right" w:pos="9026" w:leader="dot"/>
        </w:tabs>
        <w:spacing w:after="40" w:line="300"/>
        <w:ind w:left="0" w:firstLine="0"/>
        <w:jc w:val="left"/>
      </w:pPr>
      <w:r>
        <w:rPr>
          <w:b w:val="false"/>
          <w:bCs w:val="false"/>
        </w:rPr>
        <w:t xml:space="preserve">Tabelul 6. Sumele solicitate și acordate cu titlu de daune morale în cererile admise (medii, mii lei)</w:t>
      </w:r>
      <w:r>
        <w:t xml:space="preserve">	12</w:t>
      </w:r>
    </w:p>
    <w:p>
      <w:pPr>
        <w:tabs>
          <w:tab w:val="right" w:pos="9026" w:leader="dot"/>
        </w:tabs>
        <w:spacing w:after="40" w:line="300"/>
        <w:ind w:left="0" w:firstLine="0"/>
        <w:jc w:val="left"/>
      </w:pPr>
      <w:r>
        <w:rPr>
          <w:b w:val="false"/>
          <w:bCs w:val="false"/>
        </w:rPr>
        <w:t xml:space="preserve">Tabelul 7. Trei hotărâri reprezentative (fictive)</w:t>
      </w:r>
      <w:r>
        <w:t xml:space="preserve">	12</w:t>
      </w:r>
    </w:p>
    <w:p>
      <w:pPr>
        <w:tabs>
          <w:tab w:val="right" w:pos="9026" w:leader="dot"/>
        </w:tabs>
        <w:spacing w:after="40" w:line="300"/>
        <w:ind w:left="0" w:firstLine="0"/>
        <w:jc w:val="left"/>
      </w:pPr>
      <w:r>
        <w:rPr>
          <w:b w:val="false"/>
          <w:bCs w:val="false"/>
        </w:rPr>
        <w:t xml:space="preserve">Tabelul 8. Argumentele părților și răspunsul instanței</w:t>
      </w:r>
      <w:r>
        <w:t xml:space="preserve">	14</w:t>
      </w:r>
    </w:p>
    <w:p>
      <w:pPr>
        <w:tabs>
          <w:tab w:val="right" w:pos="9026" w:leader="dot"/>
        </w:tabs>
        <w:spacing w:after="40" w:line="300"/>
        <w:ind w:left="0" w:firstLine="0"/>
        <w:jc w:val="left"/>
      </w:pPr>
      <w:r>
        <w:rPr>
          <w:b w:val="false"/>
          <w:bCs w:val="false"/>
        </w:rPr>
        <w:t xml:space="preserve">Tabelul 9. Sumele solicitate și acordate în cauza analizată (lei)</w:t>
      </w:r>
      <w:r>
        <w:t xml:space="preserve">	14</w:t>
      </w:r>
    </w:p>
    <w:p>
      <w:pPr>
        <w:tabs>
          <w:tab w:val="right" w:pos="9026" w:leader="dot"/>
        </w:tabs>
        <w:spacing w:after="40" w:line="300"/>
        <w:ind w:left="0" w:firstLine="0"/>
        <w:jc w:val="left"/>
      </w:pPr>
      <w:r>
        <w:rPr>
          <w:b w:val="false"/>
          <w:bCs w:val="false"/>
        </w:rPr>
        <w:t xml:space="preserve">Tabelul 10. Grilă de evaluare a daunelor morale propusă de autor, aplicată cauzei</w:t>
      </w:r>
      <w:r>
        <w:t xml:space="preserve">	15</w:t>
      </w:r>
    </w:p>
    <w:p>
      <w:pPr>
        <w:pStyle w:val="Heading1"/>
        <w:pageBreakBefore/>
      </w:pPr>
      <w:commentRangeStart w:id="3"/>
      <w:r>
        <w:t xml:space="preserve">Rezumat</w:t>
      </w:r>
      <w:commentRangeEnd w:id="3"/>
      <w:r>
        <w:commentReference w:id="3"/>
      </w:r>
    </w:p>
    <w:p>
      <w:r>
        <w:t xml:space="preserve">Lucrarea analizează modul în care instanțele române stabilesc cuantumul daunelor morale în răspunderea civilă delictuală. Pornind de la reglementarea din Codul civil și de la doctrină, am studiat 60 de hotărâri pronunțate între 2020 și 2024 și am analizat în detaliu o cauză privind vătămarea corporală a unui biciclist. Rezultatele arată că instanțele recunosc constant prejudiciul moral, dar acordă sume mult mai mici decât cele solicitate, iar criteriile de evaluare diferă de la o cauză la alta. Propunem o grilă orientativă de evaluare, cu cinci criterii ponderate, care ar putea crește previzibilitatea practicii judiciare.</w:t>
      </w:r>
    </w:p>
    <w:p>
      <w:pPr>
        <w:spacing w:after="400"/>
        <w:ind w:firstLine="0"/>
        <w:jc w:val="left"/>
      </w:pPr>
      <w:r>
        <w:rPr>
          <w:b/>
          <w:bCs/>
        </w:rPr>
        <w:t xml:space="preserve">Cuvinte-cheie:</w:t>
      </w:r>
      <w:r>
        <w:t xml:space="preserve"> răspundere civilă delictuală, prejudiciu moral, daune morale, practică judiciară, Codul civil</w:t>
      </w:r>
    </w:p>
    <w:p>
      <w:pPr>
        <w:spacing w:after="200"/>
        <w:ind w:firstLine="0"/>
        <w:jc w:val="center"/>
      </w:pPr>
      <w:r>
        <w:rPr>
          <w:b/>
          <w:bCs/>
          <w:color w:val="16233F"/>
          <w:sz w:val="26"/>
          <w:szCs w:val="26"/>
        </w:rPr>
        <w:t xml:space="preserve">Abstract</w:t>
      </w:r>
    </w:p>
    <w:p>
      <w:r>
        <w:t xml:space="preserve">This thesis examines how Romanian courts set the amount of non-pecuniary damages in tort liability. Based on the Civil Code and legal doctrine, it reviews 60 court decisions issued between 2020 and 2024 and analyses in depth a case concerning the bodily injury of a cyclist. The results show that courts consistently recognise non-pecuniary harm but award much lower amounts than those claimed, and the assessment criteria vary from case to case. The thesis proposes an indicative assessment grid with five weighted criteria that could make case law more predictable.</w:t>
      </w:r>
    </w:p>
    <w:p>
      <w:pPr>
        <w:ind w:firstLine="0"/>
        <w:jc w:val="left"/>
      </w:pPr>
      <w:r>
        <w:rPr>
          <w:b/>
          <w:bCs/>
        </w:rPr>
        <w:t xml:space="preserve">Keywords:</w:t>
      </w:r>
      <w:r>
        <w:t xml:space="preserve"> tort liability, non-pecuniary damage, moral damages, case law, Romanian Civil Code</w:t>
      </w:r>
    </w:p>
    <w:p>
      <w:pPr>
        <w:pStyle w:val="Heading1"/>
        <w:pageBreakBefore/>
      </w:pPr>
      <w:commentRangeStart w:id="4"/>
      <w:r>
        <w:t xml:space="preserve">Lista abrevierilor</w:t>
      </w:r>
      <w:commentRangeEnd w:id="4"/>
      <w:r>
        <w:commentReference w:id="4"/>
      </w:r>
    </w:p>
    <w:p>
      <w:pPr>
        <w:keepNext/>
        <w:spacing w:after="80" w:before="200" w:line="260"/>
        <w:ind w:firstLine="0"/>
        <w:jc w:val="left"/>
      </w:pPr>
      <w:r>
        <w:rPr>
          <w:b/>
          <w:bCs/>
          <w:sz w:val="22"/>
          <w:szCs w:val="22"/>
        </w:rPr>
        <w:t xml:space="preserve">Tabelul 1.</w:t>
      </w:r>
      <w:r>
        <w:rPr>
          <w:sz w:val="22"/>
          <w:szCs w:val="22"/>
        </w:rPr>
        <w:t xml:space="preserve"> Abrevieri folosite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6803"/>
      </w:tblGrid>
      <w:tr>
        <w:trPr>
          <w:tblHeader/>
        </w:trPr>
        <w:tc>
          <w:tcPr>
            <w:tcW w:type="dxa" w:w="22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Abreviere</w:t>
            </w:r>
          </w:p>
        </w:tc>
        <w:tc>
          <w:tcPr>
            <w:tcW w:type="dxa" w:w="6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Semnificație</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alin.</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alineatul</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art.</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articolul</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 civ.</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Codul civil (Legea nr. 287/2009, republicată)</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 civ. 1864</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Codul civil din 1864, abrogat</w:t>
            </w:r>
          </w:p>
        </w:tc>
      </w:tr>
      <w:tr>
        <w:trPr>
          <w:cantSplit/>
        </w:trPr>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w:t>
            </w:r>
          </w:p>
        </w:tc>
        <w:tc>
          <w:tcPr>
            <w:tcW w:type="dxa" w:w="6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decizia</w:t>
            </w:r>
          </w:p>
        </w:tc>
      </w:tr>
      <w:tr>
        <w:trPr>
          <w:cantSplit/>
        </w:trPr>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 Of.</w:t>
            </w:r>
          </w:p>
        </w:tc>
        <w:tc>
          <w:tcPr>
            <w:tcW w:type="dxa" w:w="6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Monitorul Oficial al României, Partea I</w:t>
            </w:r>
          </w:p>
        </w:tc>
      </w:tr>
    </w:tbl>
    <w:p>
      <w:pPr>
        <w:spacing w:after="200" w:before="40" w:line="240"/>
        <w:ind w:firstLine="0"/>
        <w:jc w:val="left"/>
      </w:pPr>
      <w:r>
        <w:rPr>
          <w:i/>
          <w:iCs/>
          <w:color w:val="7A8191"/>
          <w:sz w:val="18"/>
          <w:szCs w:val="18"/>
        </w:rPr>
        <w:t xml:space="preserve">Sursa: Lista proprie.</w:t>
      </w:r>
    </w:p>
    <w:p>
      <w:pPr>
        <w:pStyle w:val="Heading1"/>
        <w:pageBreakBefore/>
      </w:pPr>
      <w:commentRangeStart w:id="5"/>
      <w:r>
        <w:t xml:space="preserve">Introducere</w:t>
      </w:r>
      <w:commentRangeEnd w:id="5"/>
      <w:r>
        <w:commentReference w:id="5"/>
      </w:r>
    </w:p>
    <w:p>
      <w:r>
        <w:t xml:space="preserve">Repararea prejudiciului moral este una dintre cele mai discutate probleme ale răspunderii civile delictuale. Dacă prejudiciul patrimonial se poate calcula, suferința unei persoane nu are un preț de piață, iar instanțele trebuie să stabilească o sumă care să o compenseze echitabil.</w:t>
      </w:r>
    </w:p>
    <w:p>
      <w:r>
        <w:rPr>
          <w:b/>
          <w:bCs/>
        </w:rPr>
        <w:t xml:space="preserve">Problema de drept</w:t>
      </w:r>
      <w:r>
        <w:t xml:space="preserve"> analizată este următoarea: după ce criterii stabilesc instanțele cuantumul daunelor morale și cât de previzibilă este practica judiciară în această materie?</w:t>
      </w:r>
    </w:p>
    <w:p>
      <w:commentRangeStart w:id="6"/>
      <w:r>
        <w:rPr>
          <w:b/>
          <w:bCs/>
        </w:rPr>
        <w:t xml:space="preserve">Metodele de cercetare</w:t>
      </w:r>
      <w:r>
        <w:t xml:space="preserve"> sunt analiza legislației, analiza doctrinei și studiul practicii judiciare, pe un eșantion de 60 de hotărâri pronunțate între 2020 și 2024.</w:t>
      </w:r>
      <w:commentRangeEnd w:id="6"/>
      <w:r>
        <w:commentReference w:id="6"/>
      </w:r>
    </w:p>
    <w:p>
      <w:pPr>
        <w:pStyle w:val="Heading1"/>
        <w:pageBreakBefore/>
      </w:pPr>
      <w:commentRangeStart w:id="7"/>
      <w:r>
        <w:t xml:space="preserve">Capitolul 1. Cadrul legislativ al răspunderii civile delictuale</w:t>
      </w:r>
      <w:commentRangeEnd w:id="7"/>
      <w:r>
        <w:commentReference w:id="7"/>
      </w:r>
    </w:p>
    <w:p>
      <w:pPr>
        <w:pStyle w:val="Heading2"/>
        <w:keepNext/>
      </w:pPr>
      <w:r>
        <w:t xml:space="preserve">1.1. Evoluția reglementării</w:t>
      </w:r>
    </w:p>
    <w:p>
      <w:r>
        <w:t xml:space="preserve">Codul civil din 1864 consacra răspunderea pentru fapta proprie în art. 998–999, fără să reglementeze expres prejudiciul moral</w:t>
      </w:r>
      <w:r>
        <w:rPr>
          <w:rStyle w:val="FootnoteReference"/>
        </w:rPr>
        <w:footnoteReference w:id="1"/>
      </w:r>
      <w:r>
        <w:t xml:space="preserve">. Codul civil actual a intrat în vigoare la 1 octombrie 2011 (Figura 1)</w:t>
      </w:r>
      <w:r>
        <w:rPr>
          <w:rStyle w:val="FootnoteReference"/>
        </w:rPr>
        <w:footnoteReference w:id="2"/>
      </w:r>
      <w:r>
        <w:t xml:space="preserve">.</w:t>
      </w:r>
    </w:p>
    <w:p>
      <w:pPr>
        <w:keepNext/>
        <w:spacing w:after="60" w:before="160" w:line="240"/>
        <w:ind w:firstLine="0"/>
        <w:jc w:val="center"/>
      </w:pPr>
      <w:r>
        <w:drawing>
          <wp:inline distT="0" distB="0" distL="0" distR="0">
            <wp:extent cx="5762625" cy="2381250"/>
            <wp:effectExtent t="0" r="0" b="0" l="0"/>
            <wp:docPr id="1" name="Figura 1" descr="Repere în reglementarea răspunderii civile delictuale" title="Repere în reglementarea răspunderii civile delictu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în reglementarea răspunderii civile delictuale</w:t>
      </w:r>
    </w:p>
    <w:p>
      <w:pPr>
        <w:spacing w:after="200" w:line="240"/>
        <w:ind w:firstLine="0"/>
        <w:jc w:val="center"/>
      </w:pPr>
      <w:commentRangeStart w:id="8"/>
      <w:r>
        <w:rPr>
          <w:i/>
          <w:iCs/>
          <w:color w:val="7A8191"/>
          <w:sz w:val="18"/>
          <w:szCs w:val="18"/>
        </w:rPr>
        <w:t xml:space="preserve">Sursa: Prelucrare proprie.</w:t>
      </w:r>
      <w:commentRangeEnd w:id="8"/>
      <w:r>
        <w:commentReference w:id="8"/>
      </w:r>
    </w:p>
    <w:p>
      <w:pPr>
        <w:pStyle w:val="Heading2"/>
        <w:keepNext/>
      </w:pPr>
      <w:r>
        <w:t xml:space="preserve">1.2. Condițiile răspunderii pentru fapta proprie</w:t>
      </w:r>
    </w:p>
    <w:p>
      <w:r>
        <w:t xml:space="preserve">Potrivit art. 1357 alin. (1) C. civ., „cel care cauzează altuia un prejudiciu printr-o faptă ilicită, săvârșită cu vinovăție, este obligat să îl repare”. Din acest text doctrina desprinde patru condiții, sintetizate în Tabelul 2 și în Figura 2</w:t>
      </w:r>
      <w:r>
        <w:rPr>
          <w:rStyle w:val="FootnoteReference"/>
        </w:rPr>
        <w:footnoteReference w:id="3"/>
      </w:r>
      <w:r>
        <w:t xml:space="preserve">.</w:t>
      </w:r>
    </w:p>
    <w:p>
      <w:pPr>
        <w:keepNext/>
        <w:spacing w:after="80" w:before="200" w:line="260"/>
        <w:ind w:firstLine="0"/>
        <w:jc w:val="left"/>
      </w:pPr>
      <w:r>
        <w:rPr>
          <w:b/>
          <w:bCs/>
          <w:sz w:val="22"/>
          <w:szCs w:val="22"/>
        </w:rPr>
        <w:t xml:space="preserve">Tabelul 2.</w:t>
      </w:r>
      <w:r>
        <w:rPr>
          <w:sz w:val="22"/>
          <w:szCs w:val="22"/>
        </w:rPr>
        <w:t xml:space="preserve"> Condițiile răspunderii civile delictuale pentru fapta proprie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21"/>
        <w:gridCol w:w="2036"/>
        <w:gridCol w:w="4813"/>
      </w:tblGrid>
      <w:tr>
        <w:trPr>
          <w:tblHeader/>
        </w:trPr>
        <w:tc>
          <w:tcPr>
            <w:tcW w:type="dxa" w:w="22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Condiția</w:t>
            </w:r>
          </w:p>
        </w:tc>
        <w:tc>
          <w:tcPr>
            <w:tcW w:type="dxa" w:w="203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Temeiul legal</w:t>
            </w:r>
          </w:p>
        </w:tc>
        <w:tc>
          <w:tcPr>
            <w:tcW w:type="dxa" w:w="48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trebuie dovedit</w:t>
            </w:r>
          </w:p>
        </w:tc>
      </w:tr>
      <w:tr>
        <w:trPr>
          <w:cantSplit/>
        </w:trPr>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Fapta ilicită</w:t>
            </w:r>
          </w:p>
        </w:tc>
        <w:tc>
          <w:tcPr>
            <w:tcW w:type="dxa" w:w="20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 1349, art. 1357 C. civ.</w:t>
            </w:r>
          </w:p>
        </w:tc>
        <w:tc>
          <w:tcPr>
            <w:tcW w:type="dxa" w:w="48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acțiune sau inacțiune care încalcă un drept ori un interes legitim</w:t>
            </w:r>
          </w:p>
        </w:tc>
      </w:tr>
      <w:tr>
        <w:trPr>
          <w:cantSplit/>
        </w:trPr>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Prejudiciul</w:t>
            </w:r>
          </w:p>
        </w:tc>
        <w:tc>
          <w:tcPr>
            <w:tcW w:type="dxa" w:w="20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art. 1381, art. 1385 C. civ.</w:t>
            </w:r>
          </w:p>
        </w:tc>
        <w:tc>
          <w:tcPr>
            <w:tcW w:type="dxa" w:w="48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Atingerea adusă unui drept: patrimonială sau nepatrimonială (morală)</w:t>
            </w:r>
          </w:p>
        </w:tc>
      </w:tr>
      <w:tr>
        <w:trPr>
          <w:cantSplit/>
        </w:trPr>
        <w:tc>
          <w:tcPr>
            <w:tcW w:type="dxa" w:w="22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Raportul de cauzalitate</w:t>
            </w:r>
          </w:p>
        </w:tc>
        <w:tc>
          <w:tcPr>
            <w:tcW w:type="dxa" w:w="20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 1357 C. civ.</w:t>
            </w:r>
          </w:p>
        </w:tc>
        <w:tc>
          <w:tcPr>
            <w:tcW w:type="dxa" w:w="48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Prejudiciul este urmarea faptei ilicite</w:t>
            </w:r>
          </w:p>
        </w:tc>
      </w:tr>
      <w:tr>
        <w:trPr>
          <w:cantSplit/>
        </w:trPr>
        <w:tc>
          <w:tcPr>
            <w:tcW w:type="dxa" w:w="22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Vinovăția</w:t>
            </w:r>
          </w:p>
        </w:tc>
        <w:tc>
          <w:tcPr>
            <w:tcW w:type="dxa" w:w="20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art. 1357 alin. (2), art. 1358 C. civ.</w:t>
            </w:r>
          </w:p>
        </w:tc>
        <w:tc>
          <w:tcPr>
            <w:tcW w:type="dxa" w:w="48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Intenție sau culpă; autorul răspunde și pentru cea mai ușoară culpă</w:t>
            </w:r>
          </w:p>
        </w:tc>
      </w:tr>
    </w:tbl>
    <w:p>
      <w:pPr>
        <w:spacing w:after="200" w:before="40" w:line="240"/>
        <w:ind w:firstLine="0"/>
        <w:jc w:val="left"/>
      </w:pPr>
      <w:r>
        <w:rPr>
          <w:i/>
          <w:iCs/>
          <w:color w:val="7A8191"/>
          <w:sz w:val="18"/>
          <w:szCs w:val="18"/>
        </w:rPr>
        <w:t xml:space="preserve">Sursa: Prelucrare proprie după Codul civil.</w:t>
      </w:r>
    </w:p>
    <w:p>
      <w:pPr>
        <w:keepNext/>
        <w:spacing w:after="60" w:before="160" w:line="240"/>
        <w:ind w:firstLine="0"/>
        <w:jc w:val="center"/>
      </w:pPr>
      <w:r>
        <w:drawing>
          <wp:inline distT="0" distB="0" distL="0" distR="0">
            <wp:extent cx="5762625" cy="2924175"/>
            <wp:effectExtent t="0" r="0" b="0" l="0"/>
            <wp:docPr id="2" name="Figura 2" descr="Condițiile răspunderii civile delictuale pentru fapta proprie" title="Condițiile răspunderii civile delictuale pentru fapta prop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Condițiile răspunderii civile delictuale pentru fapta proprie</w:t>
      </w:r>
    </w:p>
    <w:p>
      <w:pPr>
        <w:spacing w:after="200" w:line="240"/>
        <w:ind w:firstLine="0"/>
        <w:jc w:val="center"/>
      </w:pPr>
      <w:r>
        <w:rPr>
          <w:i/>
          <w:iCs/>
          <w:color w:val="7A8191"/>
          <w:sz w:val="18"/>
          <w:szCs w:val="18"/>
        </w:rPr>
        <w:t xml:space="preserve">Sursa: Prelucrare proprie.</w:t>
      </w:r>
    </w:p>
    <w:p>
      <w:pPr>
        <w:pStyle w:val="Heading2"/>
        <w:keepNext/>
      </w:pPr>
      <w:r>
        <w:t xml:space="preserve">1.3. Prejudiciul moral în Codul civil actual</w:t>
      </w:r>
    </w:p>
    <w:p>
      <w:r>
        <w:t xml:space="preserve">Spre deosebire de reglementarea anterioară, Codul civil actual se referă expres la repararea prejudiciului nepatrimonial, de exemplu în art. 1391. Diferențele principale sunt prezentate în Tabelul 3.</w:t>
      </w:r>
    </w:p>
    <w:p>
      <w:pPr>
        <w:keepNext/>
        <w:spacing w:after="80" w:before="200" w:line="260"/>
        <w:ind w:firstLine="0"/>
        <w:jc w:val="left"/>
      </w:pPr>
      <w:r>
        <w:rPr>
          <w:b/>
          <w:bCs/>
          <w:sz w:val="22"/>
          <w:szCs w:val="22"/>
        </w:rPr>
        <w:t xml:space="preserve">Tabelul 3.</w:t>
      </w:r>
      <w:r>
        <w:rPr>
          <w:sz w:val="22"/>
          <w:szCs w:val="22"/>
        </w:rPr>
        <w:t xml:space="preserve"> Reglementarea prejudiciului moral: Codul civil din 1864 și Codul civil actual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3488"/>
        <w:gridCol w:w="3488"/>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348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 civ. 1864</w:t>
            </w:r>
          </w:p>
        </w:tc>
        <w:tc>
          <w:tcPr>
            <w:tcW w:type="dxa" w:w="348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 civ. actual</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Temeiul general</w:t>
            </w:r>
          </w:p>
        </w:tc>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 998–999 (fapta cauzatoare de prejudiciu)</w:t>
            </w:r>
          </w:p>
        </w:tc>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art. 1349, art. 1357</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Prejudiciul moral</w:t>
            </w:r>
          </w:p>
        </w:tc>
        <w:tc>
          <w:tcPr>
            <w:tcW w:type="dxa" w:w="34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Nereglementat expres; admis de practica judiciară</w:t>
            </w:r>
          </w:p>
        </w:tc>
        <w:tc>
          <w:tcPr>
            <w:tcW w:type="dxa" w:w="348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Reglementat expres, de exemplu art. 1391</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Principiul reparării</w:t>
            </w:r>
          </w:p>
        </w:tc>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Formulat de doctrină și jurisprudență</w:t>
            </w:r>
          </w:p>
        </w:tc>
        <w:tc>
          <w:tcPr>
            <w:tcW w:type="dxa" w:w="348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Reparare integrală, art. 1385 alin. (1)</w:t>
            </w:r>
          </w:p>
        </w:tc>
      </w:tr>
    </w:tbl>
    <w:p>
      <w:pPr>
        <w:spacing w:after="200" w:before="40" w:line="240"/>
        <w:ind w:firstLine="0"/>
        <w:jc w:val="left"/>
      </w:pPr>
      <w:r>
        <w:rPr>
          <w:i/>
          <w:iCs/>
          <w:color w:val="7A8191"/>
          <w:sz w:val="18"/>
          <w:szCs w:val="18"/>
        </w:rPr>
        <w:t xml:space="preserve">Sursa: Prelucrare proprie.</w:t>
      </w:r>
    </w:p>
    <w:p>
      <w:pPr>
        <w:pStyle w:val="Heading1"/>
        <w:pageBreakBefore/>
      </w:pPr>
      <w:commentRangeStart w:id="9"/>
      <w:r>
        <w:t xml:space="preserve">Capitolul 2. Analiza practicii judiciare</w:t>
      </w:r>
      <w:commentRangeEnd w:id="9"/>
      <w:r>
        <w:commentReference w:id="9"/>
      </w:r>
    </w:p>
    <w:p>
      <w:pPr>
        <w:pStyle w:val="Heading2"/>
        <w:keepNext/>
      </w:pPr>
      <w:r>
        <w:t xml:space="preserve">2.1. Metodologia analizei</w:t>
      </w:r>
    </w:p>
    <w:p>
      <w:r>
        <w:t xml:space="preserve">Au fost selectate 60 de hotărâri definitive privind acordarea daunelor morale în materie delictuală, pronunțate între 2020 și 2024 (Tabelul 4). Pentru fiecare hotărâre s-a completat o fișă de analiză, după etapele din Figura 3.</w:t>
      </w:r>
    </w:p>
    <w:p>
      <w:pPr>
        <w:keepNext/>
        <w:spacing w:after="60" w:before="160" w:line="240"/>
        <w:ind w:firstLine="0"/>
        <w:jc w:val="center"/>
      </w:pPr>
      <w:r>
        <w:drawing>
          <wp:inline distT="0" distB="0" distL="0" distR="0">
            <wp:extent cx="5762625" cy="2009775"/>
            <wp:effectExtent t="0" r="0" b="0" l="0"/>
            <wp:docPr id="3" name="Figura 3" descr="Etapele analizei practicii judiciare" title="Etapele analizei practicii judici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analizei practicii judiciare</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4.</w:t>
      </w:r>
      <w:r>
        <w:rPr>
          <w:sz w:val="22"/>
          <w:szCs w:val="22"/>
        </w:rPr>
        <w:t xml:space="preserve"> Hotărârile analizate, pe ani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Anul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hotărâri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Eșantion fictiv de hotărâri, construit pentru exemplu.</w:t>
      </w:r>
    </w:p>
    <w:p>
      <w:pPr>
        <w:keepNext/>
        <w:spacing w:after="60" w:before="160" w:line="240"/>
        <w:ind w:firstLine="0"/>
        <w:jc w:val="center"/>
      </w:pPr>
      <w:r>
        <w:drawing>
          <wp:inline distT="0" distB="0" distL="0" distR="0">
            <wp:extent cx="5305425" cy="2562225"/>
            <wp:effectExtent t="0" r="0" b="0" l="0"/>
            <wp:docPr id="4" name="Figura 4" descr="Numărul hotărârilor analizate, pe ani" title="Numărul hotărârilor analizate, pe 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Numărul hotărârilor analizate, pe ani</w:t>
      </w:r>
    </w:p>
    <w:p>
      <w:pPr>
        <w:spacing w:after="200" w:line="240"/>
        <w:ind w:firstLine="0"/>
        <w:jc w:val="center"/>
      </w:pPr>
      <w:commentRangeStart w:id="10"/>
      <w:r>
        <w:rPr>
          <w:i/>
          <w:iCs/>
          <w:color w:val="7A8191"/>
          <w:sz w:val="18"/>
          <w:szCs w:val="18"/>
        </w:rPr>
        <w:t xml:space="preserve">Sursa: Prelucrare proprie.</w:t>
      </w:r>
      <w:commentRangeEnd w:id="10"/>
      <w:r>
        <w:commentReference w:id="10"/>
      </w:r>
    </w:p>
    <w:p>
      <w:pPr>
        <w:pStyle w:val="Heading2"/>
        <w:keepNext/>
      </w:pPr>
      <w:r>
        <w:t xml:space="preserve">2.2. Soluțiile instanțelor</w:t>
      </w:r>
    </w:p>
    <w:p>
      <w:pPr>
        <w:keepNext/>
        <w:spacing w:after="80" w:before="200" w:line="260"/>
        <w:ind w:firstLine="0"/>
        <w:jc w:val="left"/>
      </w:pPr>
      <w:r>
        <w:rPr>
          <w:b/>
          <w:bCs/>
          <w:sz w:val="22"/>
          <w:szCs w:val="22"/>
        </w:rPr>
        <w:t xml:space="preserve">Tabelul 5.</w:t>
      </w:r>
      <w:r>
        <w:rPr>
          <w:sz w:val="22"/>
          <w:szCs w:val="22"/>
        </w:rPr>
        <w:t xml:space="preserve"> Soluțiile pronunțate în cererile privind daunele morale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Soluția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Număr de hotărâri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Admisă în parte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Respinsă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Admisă integral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Eșantion fictiv de hotărâri, construit pentru exemplu.</w:t>
      </w:r>
    </w:p>
    <w:p>
      <w:r>
        <w:t xml:space="preserve">Majoritatea cererilor au fost admise în parte (Figura 5): instanțele recunosc existența prejudiciului moral, dar reduc aproape întotdeauna suma solicitată.</w:t>
      </w:r>
    </w:p>
    <w:p>
      <w:pPr>
        <w:keepNext/>
        <w:spacing w:after="60" w:before="160" w:line="240"/>
        <w:ind w:firstLine="0"/>
        <w:jc w:val="center"/>
      </w:pPr>
      <w:r>
        <w:drawing>
          <wp:inline distT="0" distB="0" distL="0" distR="0">
            <wp:extent cx="4752975" cy="2562225"/>
            <wp:effectExtent t="0" r="0" b="0" l="0"/>
            <wp:docPr id="5" name="Figura 5" descr="Distribuția soluțiilor (%)" title="Distribuția soluții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752975"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Distribuția soluțiilor (%)</w:t>
      </w:r>
    </w:p>
    <w:p>
      <w:pPr>
        <w:spacing w:after="200" w:line="240"/>
        <w:ind w:firstLine="0"/>
        <w:jc w:val="center"/>
      </w:pPr>
      <w:r>
        <w:rPr>
          <w:i/>
          <w:iCs/>
          <w:color w:val="7A8191"/>
          <w:sz w:val="18"/>
          <w:szCs w:val="18"/>
        </w:rPr>
        <w:t xml:space="preserve">Sursa: Prelucrare proprie.</w:t>
      </w:r>
    </w:p>
    <w:p>
      <w:pPr>
        <w:pStyle w:val="Heading2"/>
        <w:keepNext/>
      </w:pPr>
      <w:r>
        <w:t xml:space="preserve">2.3. Cuantumul daunelor morale</w:t>
      </w:r>
    </w:p>
    <w:p>
      <w:pPr>
        <w:keepNext/>
        <w:spacing w:after="80" w:before="200" w:line="260"/>
        <w:ind w:firstLine="0"/>
        <w:jc w:val="left"/>
      </w:pPr>
      <w:r>
        <w:rPr>
          <w:b/>
          <w:bCs/>
          <w:sz w:val="22"/>
          <w:szCs w:val="22"/>
        </w:rPr>
        <w:t xml:space="preserve">Tabelul 6.</w:t>
      </w:r>
      <w:r>
        <w:rPr>
          <w:sz w:val="22"/>
          <w:szCs w:val="22"/>
        </w:rPr>
        <w:t xml:space="preserve"> Sumele solicitate și acordate cu titlu de daune morale în cererile admise (medii, mii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1814"/>
        <w:gridCol w:w="1814"/>
        <w:gridCol w:w="1814"/>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prejudiciului</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Cereri admise</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Suma solicitată</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Suma acordată</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Vătămare corporală</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42,5</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Decesul unei rude apropiate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118,0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Atingere adusă onoarei și demnității</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9,8</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Atingere adusă dreptului la imagine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14,2</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spacing w:after="200" w:before="40" w:line="240"/>
        <w:ind w:firstLine="0"/>
        <w:jc w:val="left"/>
      </w:pPr>
      <w:r>
        <w:rPr>
          <w:i/>
          <w:iCs/>
          <w:color w:val="7A8191"/>
          <w:sz w:val="18"/>
          <w:szCs w:val="18"/>
        </w:rPr>
        <w:t xml:space="preserve">Sursa: Eșantion fictiv de hotărâri, construit pentru exemplu.</w:t>
      </w:r>
    </w:p>
    <w:p>
      <w:pPr>
        <w:keepNext/>
        <w:spacing w:after="60" w:before="160" w:line="240"/>
        <w:ind w:firstLine="0"/>
        <w:jc w:val="center"/>
      </w:pPr>
      <w:r>
        <w:drawing>
          <wp:inline distT="0" distB="0" distL="0" distR="0">
            <wp:extent cx="5762625" cy="2924175"/>
            <wp:effectExtent t="0" r="0" b="0" l="0"/>
            <wp:docPr id="6" name="Figura 6" descr="Suma solicitată și suma acordată, pe tipuri de prejudiciu (medii, mii lei)" title="Suma solicitată și suma acordată, pe tipuri de prejudiciu (medii, mii 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Suma solicitată și suma acordată, pe tipuri de prejudiciu (medii, mii lei)</w:t>
      </w:r>
    </w:p>
    <w:p>
      <w:pPr>
        <w:spacing w:after="200" w:line="240"/>
        <w:ind w:firstLine="0"/>
        <w:jc w:val="center"/>
      </w:pPr>
      <w:r>
        <w:rPr>
          <w:i/>
          <w:iCs/>
          <w:color w:val="7A8191"/>
          <w:sz w:val="18"/>
          <w:szCs w:val="18"/>
        </w:rPr>
        <w:t xml:space="preserve">Sursa: Prelucrare proprie.</w:t>
      </w:r>
    </w:p>
    <w:p>
      <w:r>
        <w:t xml:space="preserve">Diferența dintre suma solicitată și cea acordată este cea mai mare în cazul atingerilor aduse onoarei și demnității, unde instanțele au acordat în medie sub o cincime din suma cerută (Figura 6).</w:t>
      </w:r>
    </w:p>
    <w:p>
      <w:pPr>
        <w:pStyle w:val="Heading2"/>
        <w:keepNext/>
      </w:pPr>
      <w:r>
        <w:t xml:space="preserve">2.4. Hotărâri reprezentative</w:t>
      </w:r>
    </w:p>
    <w:p>
      <w:pPr>
        <w:keepNext/>
        <w:spacing w:after="80" w:before="200" w:line="260"/>
        <w:ind w:firstLine="0"/>
        <w:jc w:val="left"/>
      </w:pPr>
      <w:r>
        <w:rPr>
          <w:b/>
          <w:bCs/>
          <w:sz w:val="22"/>
          <w:szCs w:val="22"/>
        </w:rPr>
        <w:t xml:space="preserve">Tabelul 7.</w:t>
      </w:r>
      <w:r>
        <w:rPr>
          <w:sz w:val="22"/>
          <w:szCs w:val="22"/>
        </w:rPr>
        <w:t xml:space="preserve"> Trei hotărâri reprezentative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15"/>
        <w:gridCol w:w="3359"/>
        <w:gridCol w:w="3695"/>
      </w:tblGrid>
      <w:tr>
        <w:trPr>
          <w:tblHeader/>
        </w:trPr>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Hotărârea</w:t>
            </w:r>
          </w:p>
        </w:tc>
        <w:tc>
          <w:tcPr>
            <w:tcW w:type="dxa" w:w="33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Situația de fapt</w:t>
            </w:r>
          </w:p>
        </w:tc>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Soluția și motivarea</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 civ. nr. 101/2022 (fictivă)</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Victimă a unui accident rutier, cu 90 de zile de îngrijiri medicale</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Admisă în parte: 45.000 lei; instanța a avut în vedere durata suferinței și vârsta victimei</w:t>
            </w:r>
          </w:p>
        </w:tc>
      </w:tr>
      <w:tr>
        <w:trPr>
          <w:cantSplit/>
        </w:trPr>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Dec. civ. nr. 287/2023 (fictivă)</w:t>
            </w:r>
          </w:p>
        </w:tc>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Afirmații defăimătoare publicate pe o rețea socială</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Admisă în parte: 10.000 lei și publicarea hotărârii; suma solicitată a fost apreciată ca excesivă</w:t>
            </w:r>
          </w:p>
        </w:tc>
      </w:tr>
      <w:tr>
        <w:trPr>
          <w:cantSplit/>
        </w:trPr>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 civ. nr. 64/2024 (fictivă)</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Cerere de daune pentru stres după o întârziere contractuală</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Respinsă: prejudiciul moral nu a fost dovedit</w:t>
            </w:r>
          </w:p>
        </w:tc>
      </w:tr>
    </w:tbl>
    <w:p>
      <w:pPr>
        <w:spacing w:after="200" w:before="40" w:line="240"/>
        <w:ind w:firstLine="0"/>
        <w:jc w:val="left"/>
      </w:pPr>
      <w:commentRangeStart w:id="11"/>
      <w:r>
        <w:rPr>
          <w:i/>
          <w:iCs/>
          <w:color w:val="7A8191"/>
          <w:sz w:val="18"/>
          <w:szCs w:val="18"/>
        </w:rPr>
        <w:t xml:space="preserve">Sursa: Hotărâri fictive, construite pentru exemplu.</w:t>
      </w:r>
      <w:commentRangeEnd w:id="11"/>
      <w:r>
        <w:commentReference w:id="11"/>
      </w:r>
    </w:p>
    <w:p>
      <w:pPr>
        <w:pStyle w:val="Heading1"/>
        <w:pageBreakBefore/>
      </w:pPr>
      <w:commentRangeStart w:id="12"/>
      <w:r>
        <w:t xml:space="preserve">Capitolul 3. Studiu de caz: răspunderea pentru vătămarea corporală a unui biciclist</w:t>
      </w:r>
      <w:commentRangeEnd w:id="12"/>
      <w:r>
        <w:commentReference w:id="12"/>
      </w:r>
    </w:p>
    <w:p>
      <w:pPr>
        <w:pStyle w:val="Heading2"/>
        <w:keepNext/>
      </w:pPr>
      <w:r>
        <w:t xml:space="preserve">3.1. Metoda de analiză</w:t>
      </w:r>
    </w:p>
    <w:p>
      <w:r>
        <w:t xml:space="preserve">Cauza a fost aleasă pentru că ridică, pe lângă cuantumul daunelor morale, problema vinovăției victimei. Analiza urmează etapele din Figura 7.</w:t>
      </w:r>
    </w:p>
    <w:p>
      <w:pPr>
        <w:keepNext/>
        <w:spacing w:after="60" w:before="160" w:line="240"/>
        <w:ind w:firstLine="0"/>
        <w:jc w:val="center"/>
      </w:pPr>
      <w:r>
        <w:drawing>
          <wp:inline distT="0" distB="0" distL="0" distR="0">
            <wp:extent cx="5762625" cy="2743200"/>
            <wp:effectExtent t="0" r="0" b="0" l="0"/>
            <wp:docPr id="7" name="Figura 7" descr="Metoda de analiză a cauzei" title="Metoda de analiză a cauz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Metoda de analiză a cauzei</w:t>
      </w:r>
    </w:p>
    <w:p>
      <w:pPr>
        <w:spacing w:after="200" w:line="240"/>
        <w:ind w:firstLine="0"/>
        <w:jc w:val="center"/>
      </w:pPr>
      <w:r>
        <w:rPr>
          <w:i/>
          <w:iCs/>
          <w:color w:val="7A8191"/>
          <w:sz w:val="18"/>
          <w:szCs w:val="18"/>
        </w:rPr>
        <w:t xml:space="preserve">Sursa: Prelucrare proprie.</w:t>
      </w:r>
    </w:p>
    <w:p>
      <w:pPr>
        <w:pStyle w:val="Heading2"/>
        <w:keepNext/>
      </w:pPr>
      <w:r>
        <w:t xml:space="preserve">3.2. Situația de fapt</w:t>
      </w:r>
    </w:p>
    <w:p>
      <w:r>
        <w:t xml:space="preserve">La 14 martie 2022, reclamanta V.M., în vârstă de 27 de ani, a fost lovită de un autoturism în timp ce circula regulamentar cu bicicleta. A suferit o fractură de tibie, a necesitat 120 de zile de îngrijiri medicale și a rămas cu o invaliditate parțială de 15%. Reclamanta a chemat în judecată asigurătorul RCA al conducătorului auto</w:t>
      </w:r>
      <w:r>
        <w:rPr>
          <w:rStyle w:val="FootnoteReference"/>
        </w:rPr>
        <w:footnoteReference w:id="4"/>
      </w:r>
      <w:r>
        <w:t xml:space="preserve">. Etapele procesului sunt prezentate în Figura 8.</w:t>
      </w:r>
    </w:p>
    <w:p>
      <w:pPr>
        <w:keepNext/>
        <w:spacing w:after="60" w:before="160" w:line="240"/>
        <w:ind w:firstLine="0"/>
        <w:jc w:val="center"/>
      </w:pPr>
      <w:r>
        <w:drawing>
          <wp:inline distT="0" distB="0" distL="0" distR="0">
            <wp:extent cx="5762625" cy="2381250"/>
            <wp:effectExtent t="0" r="0" b="0" l="0"/>
            <wp:docPr id="8" name="Figura 8" descr="Etapele procesului în cauza analizată (date fictive)" title="Etapele procesului în cauza analizată (date fi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Etapele procesului în cauza analizată (date fictive)</w:t>
      </w:r>
    </w:p>
    <w:p>
      <w:pPr>
        <w:spacing w:after="200" w:line="240"/>
        <w:ind w:firstLine="0"/>
        <w:jc w:val="center"/>
      </w:pPr>
      <w:commentRangeStart w:id="13"/>
      <w:r>
        <w:rPr>
          <w:i/>
          <w:iCs/>
          <w:color w:val="7A8191"/>
          <w:sz w:val="18"/>
          <w:szCs w:val="18"/>
        </w:rPr>
        <w:t xml:space="preserve">Sursa: Prelucrare proprie.</w:t>
      </w:r>
      <w:commentRangeEnd w:id="13"/>
      <w:r>
        <w:commentReference w:id="13"/>
      </w:r>
    </w:p>
    <w:p>
      <w:pPr>
        <w:pStyle w:val="Heading2"/>
        <w:keepNext/>
      </w:pPr>
      <w:r>
        <w:t xml:space="preserve">3.3. Problemele de drept și argumentele părților</w:t>
      </w:r>
    </w:p>
    <w:p>
      <w:r>
        <w:t xml:space="preserve">Instanța a avut de lămurit două probleme: dacă lipsa căștii de protecție reprezintă o vină a victimei, în sensul art. 1371 C. civ., și ce sumă repară echitabil prejudiciul moral (Tabelul 8).</w:t>
      </w:r>
    </w:p>
    <w:p>
      <w:pPr>
        <w:keepNext/>
        <w:spacing w:after="80" w:before="200" w:line="260"/>
        <w:ind w:firstLine="0"/>
        <w:jc w:val="left"/>
      </w:pPr>
      <w:r>
        <w:rPr>
          <w:b/>
          <w:bCs/>
          <w:sz w:val="22"/>
          <w:szCs w:val="22"/>
        </w:rPr>
        <w:t xml:space="preserve">Tabelul 8.</w:t>
      </w:r>
      <w:r>
        <w:rPr>
          <w:sz w:val="22"/>
          <w:szCs w:val="22"/>
        </w:rPr>
        <w:t xml:space="preserve"> Argumentele părților și răspunsul instanței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20"/>
        <w:gridCol w:w="2345"/>
        <w:gridCol w:w="2345"/>
        <w:gridCol w:w="2658"/>
      </w:tblGrid>
      <w:tr>
        <w:trPr>
          <w:tblHeader/>
        </w:trPr>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Problema</w:t>
            </w:r>
          </w:p>
        </w:tc>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Reclamanta</w:t>
            </w:r>
          </w:p>
        </w:tc>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Pârâtul (asigurătorul RCA)</w:t>
            </w:r>
          </w:p>
        </w:tc>
        <w:tc>
          <w:tcPr>
            <w:tcW w:type="dxa" w:w="26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Instanța</w:t>
            </w:r>
          </w:p>
        </w:tc>
      </w:tr>
      <w:tr>
        <w:trPr>
          <w:cantSplit/>
        </w:trPr>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Existența prejudiciului moral</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Dureri, 120 de zile de îngrijiri, sechele permanente</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contestă existența, contestă întinderea</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Prejudiciu dovedit prin acte medicale și martori</w:t>
            </w:r>
          </w:p>
        </w:tc>
      </w:tr>
      <w:tr>
        <w:trPr>
          <w:cantSplit/>
        </w:trPr>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Vina victimei (art. 1371 C. civ.)</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 a contribuit la producerea accidentului</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Victima nu purta cască, deci are o culpă comună</w:t>
            </w:r>
          </w:p>
        </w:tc>
        <w:tc>
          <w:tcPr>
            <w:tcW w:type="dxa" w:w="26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Lipsa căștii nu a influențat leziunile de la picior; apărare respinsă</w:t>
            </w:r>
          </w:p>
        </w:tc>
      </w:tr>
      <w:tr>
        <w:trPr>
          <w:cantSplit/>
        </w:trPr>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Cuantumul daunelor morale</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250.000 lei</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Cel mult 30.000 lei, ca în cauze similare</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Fond: 60.000 lei; apel: 80.000 lei</w:t>
            </w:r>
          </w:p>
        </w:tc>
      </w:tr>
    </w:tbl>
    <w:p>
      <w:pPr>
        <w:spacing w:after="200" w:before="40" w:line="240"/>
        <w:ind w:firstLine="0"/>
        <w:jc w:val="left"/>
      </w:pPr>
      <w:r>
        <w:rPr>
          <w:i/>
          <w:iCs/>
          <w:color w:val="7A8191"/>
          <w:sz w:val="18"/>
          <w:szCs w:val="18"/>
        </w:rPr>
        <w:t xml:space="preserve">Sursa: Dosar fictiv, construit pentru exemplu.</w:t>
      </w:r>
    </w:p>
    <w:p>
      <w:pPr>
        <w:pStyle w:val="Heading2"/>
        <w:keepNext/>
      </w:pPr>
      <w:r>
        <w:t xml:space="preserve">3.4. Soluția instanțelor</w:t>
      </w:r>
    </w:p>
    <w:p>
      <w:pPr>
        <w:keepNext/>
        <w:spacing w:after="80" w:before="200" w:line="260"/>
        <w:ind w:firstLine="0"/>
        <w:jc w:val="left"/>
      </w:pPr>
      <w:r>
        <w:rPr>
          <w:b/>
          <w:bCs/>
          <w:sz w:val="22"/>
          <w:szCs w:val="22"/>
        </w:rPr>
        <w:t xml:space="preserve">Tabelul 9.</w:t>
      </w:r>
      <w:r>
        <w:rPr>
          <w:sz w:val="22"/>
          <w:szCs w:val="22"/>
        </w:rPr>
        <w:t xml:space="preserve"> Sumele solicitate și acordate în cauza analizată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1814"/>
        <w:gridCol w:w="1814"/>
        <w:gridCol w:w="1814"/>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 de prejudiciu</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Solicitat</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Acordat la fond</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Acordat în apel</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Daune materiale (cheltuieli medicale)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18.400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18.400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18.400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Daune materiale (venituri pierdute)</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21.600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14.400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14.400</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Daune morale</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250.000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60.000</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80.000</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290.000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92.800</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112.800</w:t>
            </w:r>
          </w:p>
        </w:tc>
      </w:tr>
    </w:tbl>
    <w:p>
      <w:pPr>
        <w:spacing w:after="200" w:before="40" w:line="240"/>
        <w:ind w:firstLine="0"/>
        <w:jc w:val="left"/>
      </w:pPr>
      <w:r>
        <w:rPr>
          <w:i/>
          <w:iCs/>
          <w:color w:val="7A8191"/>
          <w:sz w:val="18"/>
          <w:szCs w:val="18"/>
        </w:rPr>
        <w:t xml:space="preserve">Sursa: Dosar fictiv, construit pentru exemplu.</w:t>
      </w:r>
    </w:p>
    <w:p>
      <w:r>
        <w:t xml:space="preserve">Tribunalul a acordat 60.000 lei daune morale, iar curtea de apel a majorat suma la 80.000 lei, reținând caracterul permanent al sechelelor și vârsta tânără a victimei. Suma este aproape dublă față de media cauzelor similare din Capitolul 2 (Figura 9).</w:t>
      </w:r>
    </w:p>
    <w:p>
      <w:pPr>
        <w:keepNext/>
        <w:spacing w:after="60" w:before="160" w:line="240"/>
        <w:ind w:firstLine="0"/>
        <w:jc w:val="center"/>
      </w:pPr>
      <w:r>
        <w:drawing>
          <wp:inline distT="0" distB="0" distL="0" distR="0">
            <wp:extent cx="5762625" cy="2743200"/>
            <wp:effectExtent t="0" r="0" b="0" l="0"/>
            <wp:docPr id="9" name="Figura 9" descr="Daunele morale din cauza analizată, comparate cu media cauzelor similare (mii lei)" title="Daunele morale din cauza analizată, comparate cu media cauzelor similare (mii 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9.</w:t>
      </w:r>
      <w:r>
        <w:rPr>
          <w:sz w:val="22"/>
          <w:szCs w:val="22"/>
        </w:rPr>
        <w:t xml:space="preserve"> Daunele morale din cauza analizată, comparate cu media cauzelor similare (mii lei)</w:t>
      </w:r>
    </w:p>
    <w:p>
      <w:pPr>
        <w:spacing w:after="200" w:line="240"/>
        <w:ind w:firstLine="0"/>
        <w:jc w:val="center"/>
      </w:pPr>
      <w:r>
        <w:rPr>
          <w:i/>
          <w:iCs/>
          <w:color w:val="7A8191"/>
          <w:sz w:val="18"/>
          <w:szCs w:val="18"/>
        </w:rPr>
        <w:t xml:space="preserve">Sursa: Prelucrare proprie.</w:t>
      </w:r>
    </w:p>
    <w:p>
      <w:pPr>
        <w:pStyle w:val="Heading2"/>
        <w:keepNext/>
      </w:pPr>
      <w:r>
        <w:t xml:space="preserve">3.5. Opinia autorului</w:t>
      </w:r>
    </w:p>
    <w:p>
      <w:r>
        <w:t xml:space="preserve">Considerăm corectă respingerea apărării privind vina victimei: art. 1371 C. civ. cere ca fapta victimei să fi contribuit la cauzarea sau la mărirea prejudiciului, iar o cască nu ar fi prevenit leziunile de la picior.</w:t>
      </w:r>
    </w:p>
    <w:p>
      <w:r>
        <w:t xml:space="preserve">Pentru cuantum, propunem o grilă cu cinci criterii ponderate, desprinse din motivările analizate în Capitolul 2 (Tabelul 10). Aplicată acestei cauze, grila dă un scor de 7,4 din 10, ceea ce plasează cauza în treimea superioară a practicii analizate și susține majorarea dispusă în apel.</w:t>
      </w:r>
    </w:p>
    <w:p>
      <w:pPr>
        <w:keepNext/>
        <w:spacing w:after="80" w:before="200" w:line="260"/>
        <w:ind w:firstLine="0"/>
        <w:jc w:val="left"/>
      </w:pPr>
      <w:r>
        <w:rPr>
          <w:b/>
          <w:bCs/>
          <w:sz w:val="22"/>
          <w:szCs w:val="22"/>
        </w:rPr>
        <w:t xml:space="preserve">Tabelul 10.</w:t>
      </w:r>
      <w:r>
        <w:rPr>
          <w:sz w:val="22"/>
          <w:szCs w:val="22"/>
        </w:rPr>
        <w:t xml:space="preserve"> Grilă de evaluare a daunelor morale propusă de autor, aplicată cauzei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87"/>
        <w:gridCol w:w="1175"/>
        <w:gridCol w:w="3695"/>
        <w:gridCol w:w="1511"/>
      </w:tblGrid>
      <w:tr>
        <w:trPr>
          <w:tblHeader/>
        </w:trPr>
        <w:tc>
          <w:tcPr>
            <w:tcW w:type="dxa" w:w="26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117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w:t>
            </w:r>
          </w:p>
        </w:tc>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Situația din cauză</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Punctaj (0–10)</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Gravitatea leziunilor</w:t>
            </w:r>
          </w:p>
        </w:tc>
        <w:tc>
          <w:tcPr>
            <w:tcW w:type="dxa" w:w="11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Fractură de tibie, intervenție chirurgicală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Durata suferinței</w:t>
            </w:r>
          </w:p>
        </w:tc>
        <w:tc>
          <w:tcPr>
            <w:tcW w:type="dxa" w:w="11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120 de zile de îngrijiri medicale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Consecințe permanente</w:t>
            </w:r>
          </w:p>
        </w:tc>
        <w:tc>
          <w:tcPr>
            <w:tcW w:type="dxa" w:w="11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Invaliditate parțială de 15%</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Vârsta și viața socială a victimei</w:t>
            </w:r>
          </w:p>
        </w:tc>
        <w:tc>
          <w:tcPr>
            <w:tcW w:type="dxa" w:w="11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27 de ani, a renunțat la sportul de performanță</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r>
      <w:tr>
        <w:trPr>
          <w:cantSplit/>
        </w:trPr>
        <w:tc>
          <w:tcPr>
            <w:tcW w:type="dxa" w:w="2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Comportamentul autorului după faptă</w:t>
            </w:r>
          </w:p>
        </w:tc>
        <w:tc>
          <w:tcPr>
            <w:tcW w:type="dxa" w:w="11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a acordat sprijin victimei</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r>
      <w:tr>
        <w:trPr>
          <w:cantSplit/>
        </w:trPr>
        <w:tc>
          <w:tcPr>
            <w:tcW w:type="dxa" w:w="2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Scor ponderat</w:t>
            </w:r>
          </w:p>
        </w:tc>
        <w:tc>
          <w:tcPr>
            <w:tcW w:type="dxa" w:w="11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w:t>
            </w:r>
          </w:p>
        </w:tc>
      </w:tr>
    </w:tbl>
    <w:p>
      <w:pPr>
        <w:spacing w:after="200" w:before="40" w:line="240"/>
        <w:ind w:firstLine="0"/>
        <w:jc w:val="left"/>
      </w:pPr>
      <w:commentRangeStart w:id="14"/>
      <w:r>
        <w:rPr>
          <w:i/>
          <w:iCs/>
          <w:color w:val="7A8191"/>
          <w:sz w:val="18"/>
          <w:szCs w:val="18"/>
        </w:rPr>
        <w:t xml:space="preserve">Sursa: Propunere proprie a autorului (exemplu fictiv).</w:t>
      </w:r>
      <w:commentRangeEnd w:id="14"/>
      <w:r>
        <w:commentReference w:id="14"/>
      </w:r>
    </w:p>
    <w:p>
      <w:pPr>
        <w:pStyle w:val="Heading1"/>
        <w:pageBreakBefore/>
      </w:pPr>
      <w:commentRangeStart w:id="15"/>
      <w:r>
        <w:t xml:space="preserve">Concluzii</w:t>
      </w:r>
      <w:commentRangeEnd w:id="15"/>
      <w:r>
        <w:commentReference w:id="15"/>
      </w:r>
    </w:p>
    <w:p>
      <w:r>
        <w:t xml:space="preserve">Analiza a 60 de hotărâri arată că instanțele recunosc constant prejudiciul moral, dar acordă sume mult mai mici decât cele solicitate. Criteriile folosite sunt gravitatea și durata suferinței, consecințele asupra vieții victimei și sumele acordate în cauze similare. Studiul de caz confirmă aceste criterii: sechelele permanente și vârsta victimei au dus la o sumă aproape dublă față de media cauzelor similare.</w:t>
      </w:r>
    </w:p>
    <w:p>
      <w:r>
        <w:rPr>
          <w:b/>
          <w:bCs/>
        </w:rPr>
        <w:t xml:space="preserve">Propunere de lege ferenda:</w:t>
      </w:r>
      <w:r>
        <w:t xml:space="preserve"> un ghid orientativ de evaluare a daunelor morale, similar celor folosite în alte state europene, ar crește previzibilitatea practicii judiciare.</w:t>
      </w:r>
    </w:p>
    <w:p>
      <w:pPr>
        <w:pStyle w:val="Heading1"/>
        <w:pageBreakBefore/>
      </w:pPr>
      <w:commentRangeStart w:id="16"/>
      <w:r>
        <w:t xml:space="preserve">Bibliografie</w:t>
      </w:r>
      <w:commentRangeEnd w:id="16"/>
      <w:r>
        <w:commentReference w:id="16"/>
      </w:r>
    </w:p>
    <w:p>
      <w:pPr>
        <w:spacing w:after="100" w:line="300"/>
        <w:ind w:left="709" w:hanging="709" w:firstLine="0"/>
        <w:jc w:val="left"/>
      </w:pPr>
      <w:r>
        <w:rPr>
          <w:b/>
          <w:bCs/>
        </w:rPr>
        <w:t xml:space="preserve">I. Legislație</w:t>
      </w:r>
    </w:p>
    <w:p>
      <w:pPr>
        <w:spacing w:after="100" w:line="300"/>
        <w:ind w:left="709" w:hanging="709" w:firstLine="0"/>
        <w:jc w:val="left"/>
      </w:pPr>
      <w:r>
        <w:t xml:space="preserve">Legea nr. 287/2009 privind Codul civil, republicată în M. Of. nr. 505 din 15 iulie 2011, cu modificările și completările ulterioare.</w:t>
      </w:r>
    </w:p>
    <w:p>
      <w:pPr>
        <w:spacing w:after="100" w:line="300"/>
        <w:ind w:left="709" w:hanging="709" w:firstLine="0"/>
        <w:jc w:val="left"/>
      </w:pPr>
      <w:r>
        <w:t xml:space="preserve">Legea nr. 71/2011 pentru punerea în aplicare a Legii nr. 287/2009 privind Codul civil.</w:t>
      </w:r>
    </w:p>
    <w:p>
      <w:pPr>
        <w:spacing w:after="100" w:line="300"/>
        <w:ind w:left="709" w:hanging="709" w:firstLine="0"/>
        <w:jc w:val="left"/>
      </w:pPr>
      <w:r>
        <w:t xml:space="preserve">Legea nr. 132/2017 privind asigurarea obligatorie de răspundere civilă auto pentru prejudicii produse terților prin accidente de vehicule și tramvaie.</w:t>
      </w:r>
    </w:p>
    <w:p>
      <w:pPr>
        <w:spacing w:after="100" w:line="300"/>
        <w:ind w:left="709" w:hanging="709" w:firstLine="0"/>
        <w:jc w:val="left"/>
      </w:pPr>
      <w:r>
        <w:rPr>
          <w:b/>
          <w:bCs/>
        </w:rPr>
        <w:t xml:space="preserve">II. Doctrină</w:t>
      </w:r>
    </w:p>
    <w:p>
      <w:pPr>
        <w:spacing w:after="100" w:line="300"/>
        <w:ind w:left="709" w:hanging="709" w:firstLine="0"/>
        <w:jc w:val="left"/>
      </w:pPr>
      <w:r>
        <w:t xml:space="preserve">Ionescu, M., </w:t>
      </w:r>
      <w:r>
        <w:rPr>
          <w:i/>
          <w:iCs/>
        </w:rPr>
        <w:t xml:space="preserve">Răspunderea civilă delictuală</w:t>
      </w:r>
      <w:r>
        <w:t xml:space="preserve">, Ed. Exemplu, București, 2021.</w:t>
      </w:r>
    </w:p>
    <w:p>
      <w:pPr>
        <w:spacing w:after="100" w:line="300"/>
        <w:ind w:left="709" w:hanging="709" w:firstLine="0"/>
        <w:jc w:val="left"/>
      </w:pPr>
      <w:r>
        <w:t xml:space="preserve">Popescu, A., </w:t>
      </w:r>
      <w:r>
        <w:rPr>
          <w:i/>
          <w:iCs/>
        </w:rPr>
        <w:t xml:space="preserve">Drept civil. Teoria generală a obligațiilor</w:t>
      </w:r>
      <w:r>
        <w:t xml:space="preserve">, Ed. Exemplu, București, 2020.</w:t>
      </w:r>
    </w:p>
    <w:p>
      <w:pPr>
        <w:spacing w:after="100" w:line="300"/>
        <w:ind w:left="709" w:hanging="709" w:firstLine="0"/>
        <w:jc w:val="left"/>
      </w:pPr>
      <w:r>
        <w:t xml:space="preserve">Vasile, D., „Criterii de evaluare a daunelor morale în practica recentă”, în </w:t>
      </w:r>
      <w:r>
        <w:rPr>
          <w:i/>
          <w:iCs/>
        </w:rPr>
        <w:t xml:space="preserve">Revista de Drept Civil</w:t>
      </w:r>
      <w:r>
        <w:t xml:space="preserve">, nr. 2/2023, pp. 45–62.</w:t>
      </w:r>
    </w:p>
    <w:p>
      <w:pPr>
        <w:spacing w:after="100" w:line="300"/>
        <w:ind w:left="709" w:hanging="709" w:firstLine="0"/>
        <w:jc w:val="left"/>
      </w:pPr>
      <w:r>
        <w:rPr>
          <w:b/>
          <w:bCs/>
        </w:rPr>
        <w:t xml:space="preserve">III. Jurisprudență</w:t>
      </w:r>
    </w:p>
    <w:p>
      <w:pPr>
        <w:spacing w:after="100" w:line="300"/>
        <w:ind w:left="709" w:hanging="709" w:firstLine="0"/>
        <w:jc w:val="left"/>
      </w:pPr>
      <w:r>
        <w:t xml:space="preserve">Tribunalul X, Secția I civilă, decizia civilă nr. 101/2022 (fictivă).</w:t>
      </w:r>
    </w:p>
    <w:p>
      <w:pPr>
        <w:spacing w:after="100" w:line="300"/>
        <w:ind w:left="709" w:hanging="709" w:firstLine="0"/>
        <w:jc w:val="left"/>
      </w:pPr>
      <w:r>
        <w:t xml:space="preserve">Curtea de Apel Y, Secția civilă, decizia civilă nr. 287/2023 (fictivă).</w:t>
      </w:r>
    </w:p>
    <w:p>
      <w:pPr>
        <w:pStyle w:val="Heading1"/>
        <w:pageBreakBefore/>
      </w:pPr>
      <w:commentRangeStart w:id="17"/>
      <w:r>
        <w:t xml:space="preserve">Anexa 1. Fișa de analiză a unei hotărâri</w:t>
      </w:r>
      <w:commentRangeEnd w:id="17"/>
      <w:r>
        <w:commentReference w:id="17"/>
      </w:r>
    </w:p>
    <w:p>
      <w:pPr>
        <w:tabs>
          <w:tab w:val="left" w:pos="709"/>
        </w:tabs>
        <w:spacing w:after="60"/>
        <w:ind w:left="709" w:hanging="357" w:firstLine="0"/>
        <w:jc w:val="left"/>
      </w:pPr>
      <w:r>
        <w:t xml:space="preserve">1.	</w:t>
      </w:r>
      <w:r>
        <w:t xml:space="preserve">Instanța, numărul și data hotărârii; dacă hotărârea este definitivă.</w:t>
      </w:r>
    </w:p>
    <w:p>
      <w:pPr>
        <w:tabs>
          <w:tab w:val="left" w:pos="709"/>
        </w:tabs>
        <w:spacing w:after="60"/>
        <w:ind w:left="709" w:hanging="357" w:firstLine="0"/>
        <w:jc w:val="left"/>
      </w:pPr>
      <w:r>
        <w:t xml:space="preserve">2.	</w:t>
      </w:r>
      <w:r>
        <w:t xml:space="preserve">Situația de fapt, pe scurt.</w:t>
      </w:r>
    </w:p>
    <w:p>
      <w:pPr>
        <w:tabs>
          <w:tab w:val="left" w:pos="709"/>
        </w:tabs>
        <w:spacing w:after="60"/>
        <w:ind w:left="709" w:hanging="357" w:firstLine="0"/>
        <w:jc w:val="left"/>
      </w:pPr>
      <w:r>
        <w:t xml:space="preserve">3.	</w:t>
      </w:r>
      <w:r>
        <w:t xml:space="preserve">Tipul prejudiciului moral invocat.</w:t>
      </w:r>
    </w:p>
    <w:p>
      <w:pPr>
        <w:tabs>
          <w:tab w:val="left" w:pos="709"/>
        </w:tabs>
        <w:spacing w:after="60"/>
        <w:ind w:left="709" w:hanging="357" w:firstLine="0"/>
        <w:jc w:val="left"/>
      </w:pPr>
      <w:r>
        <w:t xml:space="preserve">4.	</w:t>
      </w:r>
      <w:r>
        <w:t xml:space="preserve">Suma solicitată și suma acordată.</w:t>
      </w:r>
    </w:p>
    <w:p>
      <w:pPr>
        <w:tabs>
          <w:tab w:val="left" w:pos="709"/>
        </w:tabs>
        <w:spacing w:after="60"/>
        <w:ind w:left="709" w:hanging="357" w:firstLine="0"/>
        <w:jc w:val="left"/>
      </w:pPr>
      <w:r>
        <w:t xml:space="preserve">5.	</w:t>
      </w:r>
      <w:r>
        <w:t xml:space="preserve">Criteriile de evaluare reținute în motivare.</w:t>
      </w:r>
    </w:p>
    <w:p>
      <w:pPr>
        <w:tabs>
          <w:tab w:val="left" w:pos="709"/>
        </w:tabs>
        <w:spacing w:after="60"/>
        <w:ind w:left="709" w:hanging="357" w:firstLine="0"/>
        <w:jc w:val="left"/>
      </w:pPr>
      <w:r>
        <w:t xml:space="preserve">6.	</w:t>
      </w:r>
      <w:r>
        <w:t xml:space="preserve">Observații: comparația cu alte hotărâri similare.</w:t>
      </w:r>
    </w:p>
    <w:p>
      <w:pPr>
        <w:pStyle w:val="Heading1"/>
        <w:pageBreakBefore/>
      </w:pPr>
      <w:commentRangeStart w:id="18"/>
      <w:r>
        <w:t xml:space="preserve">Bonus: același paragraf, înainte și după corectare</w:t>
      </w:r>
      <w:commentRangeEnd w:id="18"/>
      <w:r>
        <w:commentReference w:id="18"/>
      </w:r>
    </w:p>
    <w:p>
      <w:r>
        <w:t xml:space="preserve">Fragmentul de mai jos este scris intenționat cu greșelile pe care le întâlnim des în lucrările de Drept.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ziua de azi daunele morale sunt foarte importante si toata lumea stie ca instantele dau sume diferite pentru aceleasi lucruri. Codul civil spune la articolul 1391 ca se pot da bani pentru suferinta, deci practic orice suferinta trebuie platita. Eu cred ca asta este nedrept pentru ca nu exista reguli clare.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Practica judiciară recentă arată diferențe importante între sumele acordate cu titlu de daune morale în cauze cu situații de fapt asemănătoare (Capitolul 2). Deși art. 1391 C. civ. permite acordarea unei despăgubiri pentru restrângerea posibilităților de viață familială și socială, legea nu stabilește criterii de cuantificare, iar evaluarea rămâne la aprecierea instanței</w:t>
      </w:r>
      <w:r>
        <w:rPr>
          <w:rStyle w:val="FootnoteReference"/>
        </w:rPr>
        <w:footnoteReference w:id="5"/>
      </w:r>
      <w:r>
        <w:t xml:space="preserve">. Lipsa unor repere orientative afectează previzibilitatea soluțiilor.</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„Toată lumea știe” a devenit o afirmație susținută de date: trimiterea la analiza din Capitolul 2.</w:t>
      </w:r>
    </w:p>
    <w:p>
      <w:pPr>
        <w:tabs>
          <w:tab w:val="left" w:pos="709"/>
        </w:tabs>
        <w:spacing w:after="60"/>
        <w:ind w:left="709" w:hanging="357" w:firstLine="0"/>
        <w:jc w:val="left"/>
      </w:pPr>
      <w:r>
        <w:t xml:space="preserve">3.	</w:t>
      </w:r>
      <w:r>
        <w:t xml:space="preserve">Articolul 1391 este redat corect: textul nu spune că „orice suferință trebuie plătită”.</w:t>
      </w:r>
    </w:p>
    <w:p>
      <w:pPr>
        <w:tabs>
          <w:tab w:val="left" w:pos="709"/>
        </w:tabs>
        <w:spacing w:after="60"/>
        <w:ind w:left="709" w:hanging="357" w:firstLine="0"/>
        <w:jc w:val="left"/>
      </w:pPr>
      <w:r>
        <w:t xml:space="preserve">4.	</w:t>
      </w:r>
      <w:r>
        <w:t xml:space="preserve">Opinia la persoana I („eu cred că e nedrept”) a devenit o concluzie argumentată, în stil academic.</w:t>
      </w:r>
    </w:p>
    <w:p>
      <w:pPr>
        <w:tabs>
          <w:tab w:val="left" w:pos="709"/>
        </w:tabs>
        <w:spacing w:after="60"/>
        <w:ind w:left="709" w:hanging="357" w:firstLine="0"/>
        <w:jc w:val="left"/>
      </w:pPr>
      <w:r>
        <w:t xml:space="preserve">5.	</w:t>
      </w:r>
      <w:r>
        <w:t xml:space="preserve">Am adăugat nota de subsol pentru ideea preluată din doctrină.</w:t>
      </w:r>
    </w:p>
    <w:p>
      <w:pPr>
        <w:spacing w:before="360"/>
        <w:ind w:firstLine="0"/>
        <w:jc w:val="left"/>
      </w:pPr>
      <w:r>
        <w:rPr>
          <w:b/>
          <w:bCs/>
        </w:rPr>
        <w:t xml:space="preserve">Vrei aceeași corectare pentru lucrarea ta? </w:t>
      </w:r>
      <w:hyperlink w:history="1" r:id="rId1jayvfanpqjz8q3ayvoqe">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s7new1ioecjsfujkqle2n">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devfp-pvwhjumt58rdseb">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Lista abrevierilor apare după cuprins dacă folosești prescurtări (C. civ., M. Of., alin.). Este o cerință frecventă la Drept; verifică ghidul facultății.</w:t>
      </w:r>
    </w:p>
    <w:p>
      <w:r>
        <w:rPr>
          <w:rFonts w:ascii="Arial" w:cs="Arial" w:eastAsia="Arial" w:hAnsi="Arial"/>
          <w:b/>
          <w:bCs/>
          <w:sz w:val="16"/>
          <w:szCs w:val="16"/>
        </w:rPr>
        <w:t xml:space="preserve">Ghid: </w:t>
      </w:r>
      <w:hyperlink w:history="1" r:id="rIdeawvq1gh6yhqg4xo2noca">
        <w:r>
          <w:rPr>
            <w:rFonts w:ascii="Arial" w:cs="Arial" w:eastAsia="Arial" w:hAnsi="Arial"/>
            <w:color w:val="4B7A5E"/>
            <w:sz w:val="16"/>
            <w:szCs w:val="16"/>
            <w:u w:val="single"/>
          </w:rPr>
          <w:t xml:space="preserve">licenta-disertatie-romania.com/blog/formatare-lucrare-licenta/</w:t>
        </w:r>
      </w:hyperlink>
    </w:p>
  </w:comment>
  <w:comment w:id="5" w:initials="LR" w:author="Rolul secțiunii" w:date="2026-05-20T10:00:00.000Z">
    <w:p>
      <w:r>
        <w:rPr>
          <w:sz w:val="18"/>
          <w:szCs w:val="18"/>
        </w:rPr>
        <w:t xml:space="preserve">Introducerea juridică arată actualitatea temei, problema de drept analizată, metodele de cercetare și structura lucrării.</w:t>
      </w:r>
    </w:p>
    <w:p>
      <w:r>
        <w:rPr>
          <w:rFonts w:ascii="Arial" w:cs="Arial" w:eastAsia="Arial" w:hAnsi="Arial"/>
          <w:b/>
          <w:bCs/>
          <w:sz w:val="16"/>
          <w:szCs w:val="16"/>
        </w:rPr>
        <w:t xml:space="preserve">Ghid: </w:t>
      </w:r>
      <w:hyperlink w:history="1" r:id="rIdsdf7yya1rxeggqa8mp2mx">
        <w:r>
          <w:rPr>
            <w:rFonts w:ascii="Arial" w:cs="Arial" w:eastAsia="Arial" w:hAnsi="Arial"/>
            <w:color w:val="4B7A5E"/>
            <w:sz w:val="16"/>
            <w:szCs w:val="16"/>
            <w:u w:val="single"/>
          </w:rPr>
          <w:t xml:space="preserve">licenta-disertatie-romania.com/blog/introducere-lucrare-licenta/</w:t>
        </w:r>
      </w:hyperlink>
    </w:p>
  </w:comment>
  <w:comment w:id="6" w:initials="LR" w:author="Sfat" w:date="2026-05-20T10:00:00.000Z">
    <w:p>
      <w:r>
        <w:rPr>
          <w:sz w:val="18"/>
          <w:szCs w:val="18"/>
        </w:rPr>
        <w:t xml:space="preserve">La Drept, metodele de cercetare se numesc de obicei metoda logică, metoda istorică, metoda comparativă și studiul de caz. Spune concret ce ai analizat: ce acte normative, ce hotărâri, din ce perioadă.</w:t>
      </w:r>
    </w:p>
  </w:comment>
  <w:comment w:id="7" w:initials="LR" w:author="Rolul secțiunii" w:date="2026-05-20T10:00:00.000Z">
    <w:p>
      <w:r>
        <w:rPr>
          <w:sz w:val="18"/>
          <w:szCs w:val="18"/>
        </w:rPr>
        <w:t xml:space="preserve">Primul capitol prezintă temeiul legal și doctrina. Fiecare text de lege și fiecare opinie din doctrină primește o notă de subsol.</w:t>
      </w:r>
    </w:p>
    <w:p>
      <w:r>
        <w:rPr>
          <w:rFonts w:ascii="Arial" w:cs="Arial" w:eastAsia="Arial" w:hAnsi="Arial"/>
          <w:b/>
          <w:bCs/>
          <w:sz w:val="16"/>
          <w:szCs w:val="16"/>
        </w:rPr>
        <w:t xml:space="preserve">Ghid: </w:t>
      </w:r>
      <w:hyperlink w:history="1" r:id="rId-dein1jgcgnw6xwobnqnc">
        <w:r>
          <w:rPr>
            <w:rFonts w:ascii="Arial" w:cs="Arial" w:eastAsia="Arial" w:hAnsi="Arial"/>
            <w:color w:val="4B7A5E"/>
            <w:sz w:val="16"/>
            <w:szCs w:val="16"/>
            <w:u w:val="single"/>
          </w:rPr>
          <w:t xml:space="preserve">licenta-disertatie-romania.com/blog/structura-lucrare-licenta/</w:t>
        </w:r>
      </w:hyperlink>
    </w:p>
  </w:comment>
  <w:comment w:id="8" w:initials="LR" w:author="Greșeală frecventă" w:date="2026-05-20T10:00:00.000Z">
    <w:p>
      <w:r>
        <w:rPr>
          <w:sz w:val="18"/>
          <w:szCs w:val="18"/>
        </w:rPr>
        <w:t xml:space="preserve">Nu cita doar „Codul civil”. Indică articolul și alineatul, iar la prima citare actul normativ complet: număr, an, denumire, Monitorul Oficial în care a fost publicat și mențiunea „cu modificările și completările ulterioare”.</w:t>
      </w:r>
    </w:p>
    <w:p>
      <w:r>
        <w:rPr>
          <w:rFonts w:ascii="Arial" w:cs="Arial" w:eastAsia="Arial" w:hAnsi="Arial"/>
          <w:b/>
          <w:bCs/>
          <w:sz w:val="16"/>
          <w:szCs w:val="16"/>
        </w:rPr>
        <w:t xml:space="preserve">Ghid: </w:t>
      </w:r>
      <w:hyperlink w:history="1" r:id="rId5kijs8nxwktppbrpvzfll">
        <w:r>
          <w:rPr>
            <w:rFonts w:ascii="Arial" w:cs="Arial" w:eastAsia="Arial" w:hAnsi="Arial"/>
            <w:color w:val="4B7A5E"/>
            <w:sz w:val="16"/>
            <w:szCs w:val="16"/>
            <w:u w:val="single"/>
          </w:rPr>
          <w:t xml:space="preserve">licenta-disertatie-romania.com/resurse/generator-citare-chicago/</w:t>
        </w:r>
      </w:hyperlink>
    </w:p>
  </w:comment>
  <w:comment w:id="9" w:initials="LR" w:author="Rolul secțiunii" w:date="2026-05-20T10:00:00.000Z">
    <w:p>
      <w:r>
        <w:rPr>
          <w:sz w:val="18"/>
          <w:szCs w:val="18"/>
        </w:rPr>
        <w:t xml:space="preserve">Partea aplicativă arată că poți folosi teoria: alegi hotărâri după criterii clare, le analizezi cu aceeași grilă și tragi concluzii. Tabelele și graficele fac comparația vizibilă.</w:t>
      </w:r>
    </w:p>
  </w:comment>
  <w:comment w:id="10" w:initials="LR" w:author="Sfat" w:date="2026-05-20T10:00:00.000Z">
    <w:p>
      <w:r>
        <w:rPr>
          <w:sz w:val="18"/>
          <w:szCs w:val="18"/>
        </w:rPr>
        <w:t xml:space="preserve">Spune de unde provin hotărârile și după ce criterii le-ai ales (cuvinte-cheie, perioadă, instanțe). Pentru căutare poți folosi portalul instanțelor de judecată sau baza ReJust.</w:t>
      </w:r>
    </w:p>
  </w:comment>
  <w:comment w:id="11" w:initials="LR" w:author="Greșeală frecventă" w:date="2026-05-20T10:00:00.000Z">
    <w:p>
      <w:r>
        <w:rPr>
          <w:sz w:val="18"/>
          <w:szCs w:val="18"/>
        </w:rPr>
        <w:t xml:space="preserve">O analiză de jurisprudență nu este un rezumat al hotărârilor. Pentru fiecare speță arăți ce criteriu a aplicat instanța și compari cu celelalte hotărâri.</w:t>
      </w:r>
    </w:p>
  </w:comment>
  <w:comment w:id="12" w:initials="LR" w:author="Rolul secțiunii" w:date="2026-05-20T10:00:00.000Z">
    <w:p>
      <w:r>
        <w:rPr>
          <w:sz w:val="18"/>
          <w:szCs w:val="18"/>
        </w:rPr>
        <w:t xml:space="preserve">Studiul de caz este partea practică și contribuția ta personală. Nu povestești dosarul: aplici teoria din capitolul 1 pe o speță concretă, compari cu practica din capitolul 2 și spui argumentat ce crezi tu.</w:t>
      </w:r>
    </w:p>
  </w:comment>
  <w:comment w:id="13" w:initials="LR" w:author="Sfat" w:date="2026-05-20T10:00:00.000Z">
    <w:p>
      <w:r>
        <w:rPr>
          <w:sz w:val="18"/>
          <w:szCs w:val="18"/>
        </w:rPr>
        <w:t xml:space="preserve">Anonimizează părțile (inițiale) chiar dacă hotărârea este publică. Păstrează doar faptele de care ai nevoie pentru problema de drept.</w:t>
      </w:r>
    </w:p>
  </w:comment>
  <w:comment w:id="14" w:initials="LR" w:author="Greșeală frecventă" w:date="2026-05-20T10:00:00.000Z">
    <w:p>
      <w:r>
        <w:rPr>
          <w:sz w:val="18"/>
          <w:szCs w:val="18"/>
        </w:rPr>
        <w:t xml:space="preserve">Opinia personală nu înseamnă „eu cred că”. Fiecare concluzie se sprijină pe un text de lege, pe doctrină sau pe comparația cu alte hotărâri.</w:t>
      </w:r>
    </w:p>
  </w:comment>
  <w:comment w:id="15" w:initials="LR" w:author="Rolul secțiunii" w:date="2026-05-20T10:00:00.000Z">
    <w:p>
      <w:r>
        <w:rPr>
          <w:sz w:val="18"/>
          <w:szCs w:val="18"/>
        </w:rPr>
        <w:t xml:space="preserve">Concluziile răspund la problema de drept din introducere. La Drept este bine să închei cu propuneri concrete (de lege lata sau de lege ferenda).</w:t>
      </w:r>
    </w:p>
    <w:p>
      <w:r>
        <w:rPr>
          <w:rFonts w:ascii="Arial" w:cs="Arial" w:eastAsia="Arial" w:hAnsi="Arial"/>
          <w:b/>
          <w:bCs/>
          <w:sz w:val="16"/>
          <w:szCs w:val="16"/>
        </w:rPr>
        <w:t xml:space="preserve">Ghid: </w:t>
      </w:r>
      <w:hyperlink w:history="1" r:id="rIdeah0gpofa9mdwhzuocycz">
        <w:r>
          <w:rPr>
            <w:rFonts w:ascii="Arial" w:cs="Arial" w:eastAsia="Arial" w:hAnsi="Arial"/>
            <w:color w:val="4B7A5E"/>
            <w:sz w:val="16"/>
            <w:szCs w:val="16"/>
            <w:u w:val="single"/>
          </w:rPr>
          <w:t xml:space="preserve">licenta-disertatie-romania.com/blog/concluzii-lucrare-licenta/</w:t>
        </w:r>
      </w:hyperlink>
    </w:p>
  </w:comment>
  <w:comment w:id="16" w:initials="LR" w:author="Rolul secțiunii" w:date="2026-05-20T10:00:00.000Z">
    <w:p>
      <w:r>
        <w:rPr>
          <w:sz w:val="18"/>
          <w:szCs w:val="18"/>
        </w:rPr>
        <w:t xml:space="preserve">La Drept bibliografia este grupată de obicei pe categorii: legislație, doctrină, jurisprudență. Actele normative sunt reale; lucrările de doctrină și hotărârile sunt generice, inventate pentru acest exemplu.</w:t>
      </w:r>
    </w:p>
    <w:p>
      <w:r>
        <w:rPr>
          <w:rFonts w:ascii="Arial" w:cs="Arial" w:eastAsia="Arial" w:hAnsi="Arial"/>
          <w:b/>
          <w:bCs/>
          <w:sz w:val="16"/>
          <w:szCs w:val="16"/>
        </w:rPr>
        <w:t xml:space="preserve">Ghid: </w:t>
      </w:r>
      <w:hyperlink w:history="1" r:id="rIdsw7u8bptp2xqejk5gw8e4">
        <w:r>
          <w:rPr>
            <w:rFonts w:ascii="Arial" w:cs="Arial" w:eastAsia="Arial" w:hAnsi="Arial"/>
            <w:color w:val="4B7A5E"/>
            <w:sz w:val="16"/>
            <w:szCs w:val="16"/>
            <w:u w:val="single"/>
          </w:rPr>
          <w:t xml:space="preserve">licenta-disertatie-romania.com/resurse/generator-citare-chicago/</w:t>
        </w:r>
      </w:hyperlink>
    </w:p>
  </w:comment>
  <w:comment w:id="17" w:initials="LR" w:author="Rolul secțiunii" w:date="2026-05-20T10:00:00.000Z">
    <w:p>
      <w:r>
        <w:rPr>
          <w:sz w:val="18"/>
          <w:szCs w:val="18"/>
        </w:rPr>
        <w:t xml:space="preserve">Grila de analiză folosită pentru fiecare hotărâre se pune în anexă. Așa comisia vede că toate spețele au fost analizate după aceleași criterii.</w:t>
      </w:r>
    </w:p>
  </w:comment>
  <w:comment w:id="18"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2lhdo6yxo7_bfth_9lpnp">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jfgzxlwcw_4u3sktob4bi">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m6dn7m6o8dkpcy0tcljde">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line="240"/>
        <w:ind w:firstLine="0"/>
        <w:jc w:val="both"/>
      </w:pPr>
      <w:r>
        <w:rPr>
          <w:rStyle w:val="FootnoteReference"/>
        </w:rPr>
        <w:footnoteRef/>
      </w:r>
      <w:r>
        <w:rPr>
          <w:sz w:val="19"/>
          <w:szCs w:val="19"/>
        </w:rPr>
        <w:t xml:space="preserve">Codul civil din 1864, art. 998–999, abrogat prin Legea nr. 71/2011 pentru punerea în aplicare a Legii nr. 287/2009 privind Codul civil.</w:t>
      </w:r>
    </w:p>
  </w:footnote>
  <w:footnote w:id="2">
    <w:p>
      <w:pPr>
        <w:spacing w:after="40" w:line="240"/>
        <w:ind w:firstLine="0"/>
        <w:jc w:val="both"/>
      </w:pPr>
      <w:r>
        <w:rPr>
          <w:rStyle w:val="FootnoteReference"/>
        </w:rPr>
        <w:footnoteRef/>
      </w:r>
      <w:r>
        <w:rPr>
          <w:sz w:val="19"/>
          <w:szCs w:val="19"/>
        </w:rPr>
        <w:t xml:space="preserve">Legea nr. 287/2009 privind Codul civil, republicată în M. Of. nr. 505 din 15 iulie 2011, cu modificările și completările ulterioare.</w:t>
      </w:r>
    </w:p>
  </w:footnote>
  <w:footnote w:id="3">
    <w:p>
      <w:pPr>
        <w:spacing w:after="40" w:line="240"/>
        <w:ind w:firstLine="0"/>
        <w:jc w:val="both"/>
      </w:pPr>
      <w:r>
        <w:rPr>
          <w:rStyle w:val="FootnoteReference"/>
        </w:rPr>
        <w:footnoteRef/>
      </w:r>
      <w:r>
        <w:rPr>
          <w:sz w:val="19"/>
          <w:szCs w:val="19"/>
        </w:rPr>
        <w:t xml:space="preserve">A. Popescu, </w:t>
      </w:r>
      <w:r>
        <w:rPr>
          <w:i/>
          <w:iCs/>
          <w:sz w:val="19"/>
          <w:szCs w:val="19"/>
        </w:rPr>
        <w:t xml:space="preserve">Drept civil. Teoria generală a obligațiilor</w:t>
      </w:r>
      <w:r>
        <w:rPr>
          <w:sz w:val="19"/>
          <w:szCs w:val="19"/>
        </w:rPr>
        <w:t xml:space="preserve">, Ed. Exemplu, București, 2020, p. 215 (lucrare fictivă).</w:t>
      </w:r>
    </w:p>
  </w:footnote>
  <w:footnote w:id="4">
    <w:p>
      <w:pPr>
        <w:spacing w:after="40" w:line="240"/>
        <w:ind w:firstLine="0"/>
        <w:jc w:val="both"/>
      </w:pPr>
      <w:r>
        <w:rPr>
          <w:rStyle w:val="FootnoteReference"/>
        </w:rPr>
        <w:footnoteRef/>
      </w:r>
      <w:r>
        <w:rPr>
          <w:sz w:val="19"/>
          <w:szCs w:val="19"/>
        </w:rPr>
        <w:t xml:space="preserve">Legea nr. 132/2017 privind asigurarea obligatorie de răspundere civilă auto pentru prejudicii produse terților prin accidente de vehicule și tramvaie.</w:t>
      </w:r>
    </w:p>
  </w:footnote>
  <w:footnote w:id="5">
    <w:p>
      <w:pPr>
        <w:spacing w:after="40" w:line="240"/>
        <w:ind w:firstLine="0"/>
        <w:jc w:val="both"/>
      </w:pPr>
      <w:r>
        <w:rPr>
          <w:rStyle w:val="FootnoteReference"/>
        </w:rPr>
        <w:footnoteRef/>
      </w:r>
      <w:r>
        <w:rPr>
          <w:sz w:val="19"/>
          <w:szCs w:val="19"/>
        </w:rPr>
        <w:t xml:space="preserve">A. Popescu, </w:t>
      </w:r>
      <w:r>
        <w:rPr>
          <w:i/>
          <w:iCs/>
          <w:sz w:val="19"/>
          <w:szCs w:val="19"/>
        </w:rPr>
        <w:t xml:space="preserve">Drept civil. Teoria generală a obligațiilor</w:t>
      </w:r>
      <w:r>
        <w:rPr>
          <w:sz w:val="19"/>
          <w:szCs w:val="19"/>
        </w:rPr>
        <w:t xml:space="preserve">, Ed. Exemplu, București, 2020, p. 231 (lucrare fictivă).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s7new1ioecjsfujkqle2n" Type="http://schemas.openxmlformats.org/officeDocument/2006/relationships/hyperlink" Target="https://licenta-disertatie-romania.com/blog/cuprins-lucrare-licenta/" TargetMode="External"/><Relationship Id="rIddevfp-pvwhjumt58rdseb" Type="http://schemas.openxmlformats.org/officeDocument/2006/relationships/hyperlink" Target="https://licenta-disertatie-romania.com/blog/formatare-lucrare-licenta/" TargetMode="External"/><Relationship Id="rIdeawvq1gh6yhqg4xo2noca" Type="http://schemas.openxmlformats.org/officeDocument/2006/relationships/hyperlink" Target="https://licenta-disertatie-romania.com/blog/formatare-lucrare-licenta/" TargetMode="External"/><Relationship Id="rIdsdf7yya1rxeggqa8mp2mx" Type="http://schemas.openxmlformats.org/officeDocument/2006/relationships/hyperlink" Target="https://licenta-disertatie-romania.com/blog/introducere-lucrare-licenta/" TargetMode="External"/><Relationship Id="rId-dein1jgcgnw6xwobnqnc" Type="http://schemas.openxmlformats.org/officeDocument/2006/relationships/hyperlink" Target="https://licenta-disertatie-romania.com/blog/structura-lucrare-licenta/" TargetMode="External"/><Relationship Id="rId5kijs8nxwktppbrpvzfll" Type="http://schemas.openxmlformats.org/officeDocument/2006/relationships/hyperlink" Target="https://licenta-disertatie-romania.com/resurse/generator-citare-chicago/" TargetMode="External"/><Relationship Id="rIdeah0gpofa9mdwhzuocycz" Type="http://schemas.openxmlformats.org/officeDocument/2006/relationships/hyperlink" Target="https://licenta-disertatie-romania.com/blog/concluzii-lucrare-licenta/" TargetMode="External"/><Relationship Id="rIdsw7u8bptp2xqejk5gw8e4" Type="http://schemas.openxmlformats.org/officeDocument/2006/relationships/hyperlink" Target="https://licenta-disertatie-romania.com/resurse/generator-citare-chicago/" TargetMode="External"/><Relationship Id="rId2lhdo6yxo7_bfth_9lpnp"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1jayvfanpqjz8q3ayvoqe" Type="http://schemas.openxmlformats.org/officeDocument/2006/relationships/hyperlink" Target="https://licenta-disertatie-romania.com/contact/" TargetMode="External"/><Relationship Id="rId10" Type="http://schemas.openxmlformats.org/officeDocument/2006/relationships/image" Target="media/39ea2b01d4a41c5c9dcff5b78cdb1c0ddd8da368.png"/><Relationship Id="rId11" Type="http://schemas.openxmlformats.org/officeDocument/2006/relationships/image" Target="media/0dcc8e3e714199970a148857c31c3fb52398554f.png"/><Relationship Id="rId12" Type="http://schemas.openxmlformats.org/officeDocument/2006/relationships/image" Target="media/275dc53c5e0f6b63b6fdd1f505301f5f14eb6841.png"/><Relationship Id="rId13" Type="http://schemas.openxmlformats.org/officeDocument/2006/relationships/image" Target="media/483834ec58920758249ef3f1ed458db922da05cd.png"/><Relationship Id="rId14" Type="http://schemas.openxmlformats.org/officeDocument/2006/relationships/image" Target="media/53f24af7fea97a5842b49fe90c9198bd09b53c5f.png"/><Relationship Id="rId15" Type="http://schemas.openxmlformats.org/officeDocument/2006/relationships/image" Target="media/a616603ef01b587ff2852d927f68380e9d8e276a.png"/><Relationship Id="rId16" Type="http://schemas.openxmlformats.org/officeDocument/2006/relationships/image" Target="media/d5f599979c810f4e58ffba12e5e80dcbb9b6b714.png"/><Relationship Id="rId17" Type="http://schemas.openxmlformats.org/officeDocument/2006/relationships/image" Target="media/f9ad9a681f2f7b3a14560ac072f97d3f623d1eba.png"/><Relationship Id="rId18" Type="http://schemas.openxmlformats.org/officeDocument/2006/relationships/image" Target="media/6879986a8b720ebc28edeffe4805d12d3f679ba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fgzxlwcw_4u3sktob4bi"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m6dn7m6o8dkpcy0tcljde"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Drept</dc:title>
  <dc:creator>Licenta RO</dc:creator>
  <dc:description>Exemplu fictiv cu date simulate: licenta-disertatie-romania.com</dc:description>
  <cp:lastModifiedBy>Un-named</cp:lastModifiedBy>
  <cp:revision>1</cp:revision>
  <dcterms:created xsi:type="dcterms:W3CDTF">2026-10-05T20:23:36.199Z</dcterms:created>
  <dcterms:modified xsi:type="dcterms:W3CDTF">2026-10-05T20:23:36.199Z</dcterms:modified>
</cp:coreProperties>
</file>

<file path=docProps/custom.xml><?xml version="1.0" encoding="utf-8"?>
<Properties xmlns="http://schemas.openxmlformats.org/officeDocument/2006/custom-properties" xmlns:vt="http://schemas.openxmlformats.org/officeDocument/2006/docPropsVTypes"/>
</file>