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ARHITECTURĂ ȘI URBANISM</w:t>
      </w:r>
    </w:p>
    <w:p>
      <w:pPr>
        <w:spacing w:after="0" w:before="60"/>
        <w:ind w:firstLine="0"/>
        <w:jc w:val="center"/>
      </w:pPr>
      <w:r>
        <w:rPr>
          <w:b w:val="false"/>
          <w:bCs w:val="false"/>
          <w:i w:val="false"/>
          <w:iCs w:val="false"/>
        </w:rPr>
        <w:t xml:space="preserve">Programul de studii: Arhitectură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Reconversia unei clădiri industriale în centru comunitar</w:t>
      </w:r>
    </w:p>
    <w:p>
      <w:pPr>
        <w:spacing w:after="0" w:before="120"/>
        <w:ind w:firstLine="0"/>
        <w:jc w:val="center"/>
      </w:pPr>
      <w:r>
        <w:rPr>
          <w:b w:val="false"/>
          <w:bCs w:val="false"/>
          <w:i/>
          <w:iCs/>
          <w:sz w:val="24"/>
          <w:szCs w:val="24"/>
        </w:rPr>
        <w:t xml:space="preserve">Proiect de arhitectură pentru o fostă hală de producție (amplasament fictiv)</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arh. Laura Petrescu (nume fictiv)</w:t>
      </w:r>
    </w:p>
    <w:p>
      <w:pPr>
        <w:spacing w:before="300"/>
        <w:ind w:firstLine="0"/>
        <w:jc w:val="right"/>
      </w:pPr>
      <w:r>
        <w:rPr>
          <w:b/>
          <w:bCs/>
        </w:rPr>
        <w:t xml:space="preserve">Absolvent:</w:t>
      </w:r>
    </w:p>
    <w:p>
      <w:pPr>
        <w:ind w:firstLine="0"/>
        <w:jc w:val="right"/>
      </w:pPr>
      <w:r>
        <w:t xml:space="preserve">Mihai Stoica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Stoica</w:t>
      </w:r>
      <w:r>
        <w:t xml:space="preserve">, absolvent(ă) al(a) programului de studii Arhitectură, declar pe propria răspundere că lucrarea de licență cu titlul „Reconversia unei clădiri industriale în centru comunitar”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Reconversia clădirilor industriale</w:t>
      </w:r>
      <w:r>
        <w:t xml:space="preserve">	7</w:t>
      </w:r>
    </w:p>
    <w:p>
      <w:pPr>
        <w:tabs>
          <w:tab w:val="right" w:pos="9026" w:leader="dot"/>
        </w:tabs>
        <w:spacing w:after="40" w:line="300"/>
        <w:ind w:left="400" w:firstLine="0"/>
        <w:jc w:val="left"/>
      </w:pPr>
      <w:r>
        <w:rPr>
          <w:b w:val="false"/>
          <w:bCs w:val="false"/>
        </w:rPr>
        <w:t xml:space="preserve">1.1. Patrimoniul industrial și reutilizarea adaptivă</w:t>
      </w:r>
      <w:r>
        <w:t xml:space="preserve">	7</w:t>
      </w:r>
    </w:p>
    <w:p>
      <w:pPr>
        <w:tabs>
          <w:tab w:val="right" w:pos="9026" w:leader="dot"/>
        </w:tabs>
        <w:spacing w:after="40" w:line="300"/>
        <w:ind w:left="400" w:firstLine="0"/>
        <w:jc w:val="left"/>
      </w:pPr>
      <w:r>
        <w:rPr>
          <w:b w:val="false"/>
          <w:bCs w:val="false"/>
        </w:rPr>
        <w:t xml:space="preserve">1.2. Centrul comunitar ca program de arhitectură</w:t>
      </w:r>
      <w:r>
        <w:t xml:space="preserve">	8</w:t>
      </w:r>
    </w:p>
    <w:p>
      <w:pPr>
        <w:tabs>
          <w:tab w:val="right" w:pos="9026" w:leader="dot"/>
        </w:tabs>
        <w:spacing w:after="40" w:line="300"/>
        <w:ind w:left="0" w:firstLine="0"/>
        <w:jc w:val="left"/>
      </w:pPr>
      <w:r>
        <w:rPr>
          <w:b/>
          <w:bCs/>
        </w:rPr>
        <w:t xml:space="preserve">Capitolul 2. Metodologia proiectului</w:t>
      </w:r>
      <w:r>
        <w:t xml:space="preserve">	9</w:t>
      </w:r>
    </w:p>
    <w:p>
      <w:pPr>
        <w:tabs>
          <w:tab w:val="right" w:pos="9026" w:leader="dot"/>
        </w:tabs>
        <w:spacing w:after="40" w:line="300"/>
        <w:ind w:left="0" w:firstLine="0"/>
        <w:jc w:val="left"/>
      </w:pPr>
      <w:r>
        <w:rPr>
          <w:b/>
          <w:bCs/>
        </w:rPr>
        <w:t xml:space="preserve">Capitolul 3. Proiect de reconversie: centrul comunitar</w:t>
      </w:r>
      <w:r>
        <w:t xml:space="preserve">	10</w:t>
      </w:r>
    </w:p>
    <w:p>
      <w:pPr>
        <w:tabs>
          <w:tab w:val="right" w:pos="9026" w:leader="dot"/>
        </w:tabs>
        <w:spacing w:after="40" w:line="300"/>
        <w:ind w:left="400" w:firstLine="0"/>
        <w:jc w:val="left"/>
      </w:pPr>
      <w:r>
        <w:rPr>
          <w:b w:val="false"/>
          <w:bCs w:val="false"/>
        </w:rPr>
        <w:t xml:space="preserve">3.1. Analiza sitului</w:t>
      </w:r>
      <w:r>
        <w:t xml:space="preserve">	10</w:t>
      </w:r>
    </w:p>
    <w:p>
      <w:pPr>
        <w:tabs>
          <w:tab w:val="right" w:pos="9026" w:leader="dot"/>
        </w:tabs>
        <w:spacing w:after="40" w:line="300"/>
        <w:ind w:left="400" w:firstLine="0"/>
        <w:jc w:val="left"/>
      </w:pPr>
      <w:r>
        <w:rPr>
          <w:b w:val="false"/>
          <w:bCs w:val="false"/>
        </w:rPr>
        <w:t xml:space="preserve">3.2. Nevoile comunității</w:t>
      </w:r>
      <w:r>
        <w:t xml:space="preserve">	10</w:t>
      </w:r>
    </w:p>
    <w:p>
      <w:pPr>
        <w:tabs>
          <w:tab w:val="right" w:pos="9026" w:leader="dot"/>
        </w:tabs>
        <w:spacing w:after="40" w:line="300"/>
        <w:ind w:left="400" w:firstLine="0"/>
        <w:jc w:val="left"/>
      </w:pPr>
      <w:r>
        <w:rPr>
          <w:b w:val="false"/>
          <w:bCs w:val="false"/>
        </w:rPr>
        <w:t xml:space="preserve">3.3. Programul de spații</w:t>
      </w:r>
      <w:r>
        <w:t xml:space="preserve">	11</w:t>
      </w:r>
    </w:p>
    <w:p>
      <w:pPr>
        <w:tabs>
          <w:tab w:val="right" w:pos="9026" w:leader="dot"/>
        </w:tabs>
        <w:spacing w:after="40" w:line="300"/>
        <w:ind w:left="400" w:firstLine="0"/>
        <w:jc w:val="left"/>
      </w:pPr>
      <w:r>
        <w:rPr>
          <w:b w:val="false"/>
          <w:bCs w:val="false"/>
        </w:rPr>
        <w:t xml:space="preserve">3.4. Diagrama funcțională</w:t>
      </w:r>
      <w:r>
        <w:t xml:space="preserve">	12</w:t>
      </w:r>
    </w:p>
    <w:p>
      <w:pPr>
        <w:tabs>
          <w:tab w:val="right" w:pos="9026" w:leader="dot"/>
        </w:tabs>
        <w:spacing w:after="40" w:line="300"/>
        <w:ind w:left="400" w:firstLine="0"/>
        <w:jc w:val="left"/>
      </w:pPr>
      <w:r>
        <w:rPr>
          <w:b w:val="false"/>
          <w:bCs w:val="false"/>
        </w:rPr>
        <w:t xml:space="preserve">3.5. Conceptul și variantele studiate</w:t>
      </w:r>
      <w:r>
        <w:t xml:space="preserve">	13</w:t>
      </w:r>
    </w:p>
    <w:p>
      <w:pPr>
        <w:tabs>
          <w:tab w:val="right" w:pos="9026" w:leader="dot"/>
        </w:tabs>
        <w:spacing w:after="40" w:line="300"/>
        <w:ind w:left="400" w:firstLine="0"/>
        <w:jc w:val="left"/>
      </w:pPr>
      <w:r>
        <w:rPr>
          <w:b w:val="false"/>
          <w:bCs w:val="false"/>
        </w:rPr>
        <w:t xml:space="preserve">3.6. Soluția propusă</w:t>
      </w:r>
      <w:r>
        <w:t xml:space="preserve">	14</w:t>
      </w:r>
    </w:p>
    <w:p>
      <w:pPr>
        <w:tabs>
          <w:tab w:val="right" w:pos="9026" w:leader="dot"/>
        </w:tabs>
        <w:spacing w:after="40" w:line="300"/>
        <w:ind w:left="400" w:firstLine="0"/>
        <w:jc w:val="left"/>
      </w:pPr>
      <w:r>
        <w:rPr>
          <w:b w:val="false"/>
          <w:bCs w:val="false"/>
        </w:rPr>
        <w:t xml:space="preserve">3.7. Evaluarea autorului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Chestionarul aplicat locuitorilor și lista planșelor</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Tipuri de intervenție asupra patrimoniului industrial</w:t>
      </w:r>
      <w:r>
        <w:t xml:space="preserve">	7</w:t>
      </w:r>
    </w:p>
    <w:p>
      <w:pPr>
        <w:tabs>
          <w:tab w:val="right" w:pos="9026" w:leader="dot"/>
        </w:tabs>
        <w:spacing w:after="40" w:line="300"/>
        <w:ind w:left="0" w:firstLine="0"/>
        <w:jc w:val="left"/>
      </w:pPr>
      <w:r>
        <w:rPr>
          <w:b w:val="false"/>
          <w:bCs w:val="false"/>
        </w:rPr>
        <w:t xml:space="preserve">Figura 2. Ciclul de viață al unei clădiri industriale</w:t>
      </w:r>
      <w:r>
        <w:t xml:space="preserve">	8</w:t>
      </w:r>
    </w:p>
    <w:p>
      <w:pPr>
        <w:tabs>
          <w:tab w:val="right" w:pos="9026" w:leader="dot"/>
        </w:tabs>
        <w:spacing w:after="40" w:line="300"/>
        <w:ind w:left="0" w:firstLine="0"/>
        <w:jc w:val="left"/>
      </w:pPr>
      <w:r>
        <w:rPr>
          <w:b w:val="false"/>
          <w:bCs w:val="false"/>
        </w:rPr>
        <w:t xml:space="preserve">Figura 3. Etapele elaborării proiectului</w:t>
      </w:r>
      <w:r>
        <w:t xml:space="preserve">	9</w:t>
      </w:r>
    </w:p>
    <w:p>
      <w:pPr>
        <w:tabs>
          <w:tab w:val="right" w:pos="9026" w:leader="dot"/>
        </w:tabs>
        <w:spacing w:after="40" w:line="300"/>
        <w:ind w:left="0" w:firstLine="0"/>
        <w:jc w:val="left"/>
      </w:pPr>
      <w:r>
        <w:rPr>
          <w:b w:val="false"/>
          <w:bCs w:val="false"/>
        </w:rPr>
        <w:t xml:space="preserve">Figura 4. Analiza SWOT a amplasamentului</w:t>
      </w:r>
      <w:r>
        <w:t xml:space="preserve">	10</w:t>
      </w:r>
    </w:p>
    <w:p>
      <w:pPr>
        <w:tabs>
          <w:tab w:val="right" w:pos="9026" w:leader="dot"/>
        </w:tabs>
        <w:spacing w:after="40" w:line="300"/>
        <w:ind w:left="0" w:firstLine="0"/>
        <w:jc w:val="left"/>
      </w:pPr>
      <w:r>
        <w:rPr>
          <w:b w:val="false"/>
          <w:bCs w:val="false"/>
        </w:rPr>
        <w:t xml:space="preserve">Figura 5. Funcțiunea considerată cea mai necesară (% din respondenți)</w:t>
      </w:r>
      <w:r>
        <w:t xml:space="preserve">	11</w:t>
      </w:r>
    </w:p>
    <w:p>
      <w:pPr>
        <w:tabs>
          <w:tab w:val="right" w:pos="9026" w:leader="dot"/>
        </w:tabs>
        <w:spacing w:after="40" w:line="300"/>
        <w:ind w:left="0" w:firstLine="0"/>
        <w:jc w:val="left"/>
      </w:pPr>
      <w:r>
        <w:rPr>
          <w:b w:val="false"/>
          <w:bCs w:val="false"/>
        </w:rPr>
        <w:t xml:space="preserve">Figura 6. Suprafețele utile pe zone funcționale (m²)</w:t>
      </w:r>
      <w:r>
        <w:t xml:space="preserve">	12</w:t>
      </w:r>
    </w:p>
    <w:p>
      <w:pPr>
        <w:tabs>
          <w:tab w:val="right" w:pos="9026" w:leader="dot"/>
        </w:tabs>
        <w:spacing w:after="40" w:line="300"/>
        <w:ind w:left="0" w:firstLine="0"/>
        <w:jc w:val="left"/>
      </w:pPr>
      <w:r>
        <w:rPr>
          <w:b w:val="false"/>
          <w:bCs w:val="false"/>
        </w:rPr>
        <w:t xml:space="preserve">Figura 7. Diagrama relațiilor funcționale</w:t>
      </w:r>
      <w:r>
        <w:t xml:space="preserve">	13</w:t>
      </w:r>
    </w:p>
    <w:p>
      <w:pPr>
        <w:tabs>
          <w:tab w:val="right" w:pos="9026" w:leader="dot"/>
        </w:tabs>
        <w:spacing w:after="40" w:line="300"/>
        <w:ind w:left="0" w:firstLine="0"/>
        <w:jc w:val="left"/>
      </w:pPr>
      <w:r>
        <w:rPr>
          <w:b w:val="false"/>
          <w:bCs w:val="false"/>
        </w:rPr>
        <w:t xml:space="preserve">Figura 8. Evoluția conceptului: de la hala existentă la strada interioară</w:t>
      </w:r>
      <w:r>
        <w:t xml:space="preserve">	13</w:t>
      </w:r>
    </w:p>
    <w:p>
      <w:pPr>
        <w:tabs>
          <w:tab w:val="right" w:pos="9026" w:leader="dot"/>
        </w:tabs>
        <w:spacing w:after="40" w:line="300"/>
        <w:ind w:left="0" w:firstLine="0"/>
        <w:jc w:val="left"/>
      </w:pPr>
      <w:r>
        <w:rPr>
          <w:b w:val="false"/>
          <w:bCs w:val="false"/>
        </w:rPr>
        <w:t xml:space="preserve">Figura 9. Structura costurilor de investiție (%)</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Strategii de intervenție asupra clădirilor industriale dezafectate</w:t>
      </w:r>
      <w:r>
        <w:t xml:space="preserve">	7</w:t>
      </w:r>
    </w:p>
    <w:p>
      <w:pPr>
        <w:tabs>
          <w:tab w:val="right" w:pos="9026" w:leader="dot"/>
        </w:tabs>
        <w:spacing w:after="40" w:line="300"/>
        <w:ind w:left="0" w:firstLine="0"/>
        <w:jc w:val="left"/>
      </w:pPr>
      <w:r>
        <w:rPr>
          <w:b w:val="false"/>
          <w:bCs w:val="false"/>
        </w:rPr>
        <w:t xml:space="preserve">Tabelul 2. Criteriile de evaluare a potențialului de reconversie</w:t>
      </w:r>
      <w:r>
        <w:t xml:space="preserve">	9</w:t>
      </w:r>
    </w:p>
    <w:p>
      <w:pPr>
        <w:tabs>
          <w:tab w:val="right" w:pos="9026" w:leader="dot"/>
        </w:tabs>
        <w:spacing w:after="40" w:line="300"/>
        <w:ind w:left="0" w:firstLine="0"/>
        <w:jc w:val="left"/>
      </w:pPr>
      <w:r>
        <w:rPr>
          <w:b w:val="false"/>
          <w:bCs w:val="false"/>
        </w:rPr>
        <w:t xml:space="preserve">Tabelul 3. Date despre amplasament și clădirea existentă (fictive)</w:t>
      </w:r>
      <w:r>
        <w:t xml:space="preserve">	10</w:t>
      </w:r>
    </w:p>
    <w:p>
      <w:pPr>
        <w:tabs>
          <w:tab w:val="right" w:pos="9026" w:leader="dot"/>
        </w:tabs>
        <w:spacing w:after="40" w:line="300"/>
        <w:ind w:left="0" w:firstLine="0"/>
        <w:jc w:val="left"/>
      </w:pPr>
      <w:r>
        <w:rPr>
          <w:b w:val="false"/>
          <w:bCs w:val="false"/>
        </w:rPr>
        <w:t xml:space="preserve">Tabelul 4. Funcțiunea considerată cea mai necesară în cartier (răspunsurile locuitorilor)</w:t>
      </w:r>
      <w:r>
        <w:t xml:space="preserve">	11</w:t>
      </w:r>
    </w:p>
    <w:p>
      <w:pPr>
        <w:tabs>
          <w:tab w:val="right" w:pos="9026" w:leader="dot"/>
        </w:tabs>
        <w:spacing w:after="40" w:line="300"/>
        <w:ind w:left="0" w:firstLine="0"/>
        <w:jc w:val="left"/>
      </w:pPr>
      <w:r>
        <w:rPr>
          <w:b w:val="false"/>
          <w:bCs w:val="false"/>
        </w:rPr>
        <w:t xml:space="preserve">Tabelul 5. Programul de spații propus și suprafețele utile</w:t>
      </w:r>
      <w:r>
        <w:t xml:space="preserve">	12</w:t>
      </w:r>
    </w:p>
    <w:p>
      <w:pPr>
        <w:tabs>
          <w:tab w:val="right" w:pos="9026" w:leader="dot"/>
        </w:tabs>
        <w:spacing w:after="40" w:line="300"/>
        <w:ind w:left="0" w:firstLine="0"/>
        <w:jc w:val="left"/>
      </w:pPr>
      <w:r>
        <w:rPr>
          <w:b w:val="false"/>
          <w:bCs w:val="false"/>
        </w:rPr>
        <w:t xml:space="preserve">Tabelul 6. Evaluarea celor trei variante de concept (punctaj 1–10)</w:t>
      </w:r>
      <w:r>
        <w:t xml:space="preserve">	14</w:t>
      </w:r>
    </w:p>
    <w:p>
      <w:pPr>
        <w:tabs>
          <w:tab w:val="right" w:pos="9026" w:leader="dot"/>
        </w:tabs>
        <w:spacing w:after="40" w:line="300"/>
        <w:ind w:left="0" w:firstLine="0"/>
        <w:jc w:val="left"/>
      </w:pPr>
      <w:r>
        <w:rPr>
          <w:b w:val="false"/>
          <w:bCs w:val="false"/>
        </w:rPr>
        <w:t xml:space="preserve">Tabelul 7. Indicatorii urbanistici: situația existentă și propunerea</w:t>
      </w:r>
      <w:r>
        <w:t xml:space="preserve">	14</w:t>
      </w:r>
    </w:p>
    <w:p>
      <w:pPr>
        <w:tabs>
          <w:tab w:val="right" w:pos="9026" w:leader="dot"/>
        </w:tabs>
        <w:spacing w:after="40" w:line="300"/>
        <w:ind w:left="0" w:firstLine="0"/>
        <w:jc w:val="left"/>
      </w:pPr>
      <w:r>
        <w:rPr>
          <w:b w:val="false"/>
          <w:bCs w:val="false"/>
        </w:rPr>
        <w:t xml:space="preserve">Tabelul 8. Materialele propuse și motivarea alegerii</w:t>
      </w:r>
      <w:r>
        <w:t xml:space="preserve">	14</w:t>
      </w:r>
    </w:p>
    <w:p>
      <w:pPr>
        <w:tabs>
          <w:tab w:val="right" w:pos="9026" w:leader="dot"/>
        </w:tabs>
        <w:spacing w:after="40" w:line="300"/>
        <w:ind w:left="0" w:firstLine="0"/>
        <w:jc w:val="left"/>
      </w:pPr>
      <w:r>
        <w:rPr>
          <w:b w:val="false"/>
          <w:bCs w:val="false"/>
        </w:rPr>
        <w:t xml:space="preserve">Tabelul 9. Estimarea orientativă a costurilor de investiție (valori simulate)</w:t>
      </w:r>
      <w:r>
        <w:t xml:space="preserve">	15</w:t>
      </w:r>
    </w:p>
    <w:p>
      <w:pPr>
        <w:pStyle w:val="Heading1"/>
        <w:pageBreakBefore/>
      </w:pPr>
      <w:commentRangeStart w:id="3"/>
      <w:r>
        <w:t xml:space="preserve">Rezumat</w:t>
      </w:r>
      <w:commentRangeEnd w:id="3"/>
      <w:r>
        <w:commentReference w:id="3"/>
      </w:r>
    </w:p>
    <w:p>
      <w:r>
        <w:t xml:space="preserve">Lucrarea propune reconversia unei foste hale de producție, situate într-un cartier de locuințe (amplasament fictiv), într-un centru comunitar. Proiectul pornește de la principiile reutilizării adaptive și de la analiza sitului și a stării clădirii. Nevoile cartierului au fost identificate prin consultarea a 120 de locuitori, care au indicat mai ales spații pentru copii și tineret, o sală pentru evenimente și ateliere. Pe această bază a fost elaborat un program de spații de 1.890 m² de suprafață utilă. Dintre trei variante de concept, evaluate după cinci criterii ponderate, a fost dezvoltată varianta „străzii interioare”, care păstrează structura și imaginea industrială a halei. Soluția reduce procentul de ocupare a terenului la 30%, crește spațiile verzi la 35% și are un cost estimat de 3.600 lei/m².</w:t>
      </w:r>
    </w:p>
    <w:p>
      <w:pPr>
        <w:spacing w:after="400"/>
        <w:ind w:firstLine="0"/>
        <w:jc w:val="left"/>
      </w:pPr>
      <w:r>
        <w:rPr>
          <w:b/>
          <w:bCs/>
        </w:rPr>
        <w:t xml:space="preserve">Cuvinte-cheie:</w:t>
      </w:r>
      <w:r>
        <w:t xml:space="preserve"> reconversie, patrimoniu industrial, reutilizare adaptivă, centru comunitar, program de spații</w:t>
      </w:r>
    </w:p>
    <w:p>
      <w:pPr>
        <w:spacing w:after="200"/>
        <w:ind w:firstLine="0"/>
        <w:jc w:val="center"/>
      </w:pPr>
      <w:r>
        <w:rPr>
          <w:b/>
          <w:bCs/>
          <w:color w:val="16233F"/>
          <w:sz w:val="26"/>
          <w:szCs w:val="26"/>
        </w:rPr>
        <w:t xml:space="preserve">Abstract</w:t>
      </w:r>
    </w:p>
    <w:p>
      <w:r>
        <w:t xml:space="preserve">This thesis proposes the conversion of a former production hall, located in a residential neighbourhood (fictional site), into a community centre. The project is based on the principles of adaptive reuse and on an analysis of the site and of the existing building. The needs of the neighbourhood were identified by consulting 120 residents, who mostly asked for spaces for children and young people, an events hall and workshops. On this basis, a programme of 1,890 m² of usable floor area was drawn up. Of three design concepts, assessed against five weighted criteria, the “interior street” option was developed, as it keeps the structure and the industrial character of the hall. The proposal reduces site coverage to 30%, increases green space to 35% and has an estimated cost of 3,600 lei/m².</w:t>
      </w:r>
    </w:p>
    <w:p>
      <w:pPr>
        <w:ind w:firstLine="0"/>
        <w:jc w:val="left"/>
      </w:pPr>
      <w:r>
        <w:rPr>
          <w:b/>
          <w:bCs/>
        </w:rPr>
        <w:t xml:space="preserve">Keywords:</w:t>
      </w:r>
      <w:r>
        <w:t xml:space="preserve"> conversion, industrial heritage, adaptive reuse, community centre, space programme</w:t>
      </w:r>
    </w:p>
    <w:p>
      <w:pPr>
        <w:pStyle w:val="Heading1"/>
        <w:pageBreakBefore/>
      </w:pPr>
      <w:commentRangeStart w:id="4"/>
      <w:r>
        <w:t xml:space="preserve">Introducere</w:t>
      </w:r>
      <w:commentRangeEnd w:id="4"/>
      <w:r>
        <w:commentReference w:id="4"/>
      </w:r>
    </w:p>
    <w:p>
      <w:r>
        <w:t xml:space="preserve">Multe orașe din România păstrează hale industriale dezafectate în cartiere care s-au transformat între timp în zone de locuit. Aceste clădiri au structuri solide și spații mari, dar stau goale și se degradează, în timp ce cartierele din jur duc lipsă de spații comunitare.</w:t>
      </w:r>
    </w:p>
    <w:p>
      <w:r>
        <w:t xml:space="preserve">Proiectul propune reconversia unei foste hale de producție (amplasament fictiv, într-un cartier de locuințe colective) într-un centru comunitar deschis tuturor generațiilor.</w:t>
      </w:r>
    </w:p>
    <w:p>
      <w:r>
        <w:rPr>
          <w:b/>
          <w:bCs/>
        </w:rPr>
        <w:t xml:space="preserve">Obiectivele proiectului</w:t>
      </w:r>
      <w:r>
        <w:t xml:space="preserve"> sunt:</w:t>
      </w:r>
    </w:p>
    <w:p>
      <w:pPr>
        <w:tabs>
          <w:tab w:val="left" w:pos="709"/>
        </w:tabs>
        <w:spacing w:after="60"/>
        <w:ind w:left="709" w:hanging="357" w:firstLine="0"/>
        <w:jc w:val="left"/>
      </w:pPr>
      <w:r>
        <w:t xml:space="preserve">1.	</w:t>
      </w:r>
      <w:r>
        <w:t xml:space="preserve">analiza sitului și a stării clădirii existente;</w:t>
      </w:r>
    </w:p>
    <w:p>
      <w:pPr>
        <w:tabs>
          <w:tab w:val="left" w:pos="709"/>
        </w:tabs>
        <w:spacing w:after="60"/>
        <w:ind w:left="709" w:hanging="357" w:firstLine="0"/>
        <w:jc w:val="left"/>
      </w:pPr>
      <w:r>
        <w:t xml:space="preserve">2.	</w:t>
      </w:r>
      <w:r>
        <w:t xml:space="preserve">identificarea nevoilor comunității prin consultarea locuitorilor;</w:t>
      </w:r>
    </w:p>
    <w:p>
      <w:pPr>
        <w:tabs>
          <w:tab w:val="left" w:pos="709"/>
        </w:tabs>
        <w:spacing w:after="60"/>
        <w:ind w:left="709" w:hanging="357" w:firstLine="0"/>
        <w:jc w:val="left"/>
      </w:pPr>
      <w:r>
        <w:t xml:space="preserve">3.	</w:t>
      </w:r>
      <w:r>
        <w:t xml:space="preserve">elaborarea unui program de spații și a unui concept care păstrează caracterul industrial al clădirii;</w:t>
      </w:r>
    </w:p>
    <w:p>
      <w:pPr>
        <w:tabs>
          <w:tab w:val="left" w:pos="709"/>
        </w:tabs>
        <w:spacing w:after="60"/>
        <w:ind w:left="709" w:hanging="357" w:firstLine="0"/>
        <w:jc w:val="left"/>
      </w:pPr>
      <w:commentRangeStart w:id="5"/>
      <w:r>
        <w:t xml:space="preserve">4.	</w:t>
      </w:r>
      <w:r>
        <w:t xml:space="preserve">evaluarea soluției propuse: indicatori urbanistici, materiale și costuri.</w:t>
      </w:r>
      <w:commentRangeEnd w:id="5"/>
      <w:r>
        <w:commentReference w:id="5"/>
      </w:r>
    </w:p>
    <w:p>
      <w:pPr>
        <w:pStyle w:val="Heading1"/>
        <w:pageBreakBefore/>
      </w:pPr>
      <w:commentRangeStart w:id="6"/>
      <w:r>
        <w:t xml:space="preserve">Capitolul 1. Reconversia clădirilor industriale</w:t>
      </w:r>
      <w:commentRangeEnd w:id="6"/>
      <w:r>
        <w:commentReference w:id="6"/>
      </w:r>
    </w:p>
    <w:p>
      <w:pPr>
        <w:pStyle w:val="Heading2"/>
        <w:keepNext/>
      </w:pPr>
      <w:r>
        <w:t xml:space="preserve">1.1. Patrimoniul industrial și reutilizarea adaptivă</w:t>
      </w:r>
    </w:p>
    <w:p>
      <w:r>
        <w:t xml:space="preserve">Carta de la Nijni Tagil privind patrimoniul industrial (TICCIH, 2003) recomandă ca, acolo unde este posibil, clădirile industriale să fie păstrate prin adaptarea la o funcțiune nouă, cu respectarea elementelor care le dau semnificație. Reutilizarea adaptivă păstrează structura și anvelopa și inserează o funcțiune nouă (Marinescu, 2020).</w:t>
      </w:r>
    </w:p>
    <w:p>
      <w:r>
        <w:t xml:space="preserve">Figura 1 și Tabelul 1 sintetizează principalele tipuri de intervenție, de la conservare la demolare.</w:t>
      </w:r>
    </w:p>
    <w:p>
      <w:pPr>
        <w:keepNext/>
        <w:spacing w:after="60" w:before="160" w:line="240"/>
        <w:ind w:firstLine="0"/>
        <w:jc w:val="center"/>
      </w:pPr>
      <w:r>
        <w:drawing>
          <wp:inline distT="0" distB="0" distL="0" distR="0">
            <wp:extent cx="5762625" cy="2924175"/>
            <wp:effectExtent t="0" r="0" b="0" l="0"/>
            <wp:docPr id="1" name="Figura 1" descr="Tipuri de intervenție asupra patrimoniului industrial" title="Tipuri de intervenție asupra patrimoniului indust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Tipuri de intervenție asupra patrimoniului industrial</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1.</w:t>
      </w:r>
      <w:r>
        <w:rPr>
          <w:sz w:val="22"/>
          <w:szCs w:val="22"/>
        </w:rPr>
        <w:t xml:space="preserve"> Strategii de intervenție asupra clădirilor industriale dezafectate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55"/>
        <w:gridCol w:w="3511"/>
        <w:gridCol w:w="1463"/>
        <w:gridCol w:w="2340"/>
      </w:tblGrid>
      <w:tr>
        <w:trPr>
          <w:tblHeader/>
        </w:trPr>
        <w:tc>
          <w:tcPr>
            <w:tcW w:type="dxa" w:w="17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Strategia</w:t>
            </w:r>
          </w:p>
        </w:tc>
        <w:tc>
          <w:tcPr>
            <w:tcW w:type="dxa" w:w="3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presupune</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Grad de intervenție</w:t>
            </w:r>
          </w:p>
        </w:tc>
        <w:tc>
          <w:tcPr>
            <w:tcW w:type="dxa" w:w="23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Funcțiuni potrivite</w:t>
            </w:r>
          </w:p>
        </w:tc>
      </w:tr>
      <w:tr>
        <w:trPr>
          <w:cantSplit/>
        </w:trPr>
        <w:tc>
          <w:tcPr>
            <w:tcW w:type="dxa" w:w="17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Conservare</w:t>
            </w:r>
          </w:p>
        </w:tc>
        <w:tc>
          <w:tcPr>
            <w:tcW w:type="dxa" w:w="3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Păstrarea clădirii și a utilajelor ca mărturie a activității industriale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Redus</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Muzeu, spațiu memorial</w:t>
            </w:r>
          </w:p>
        </w:tc>
      </w:tr>
      <w:tr>
        <w:trPr>
          <w:cantSplit/>
        </w:trPr>
        <w:tc>
          <w:tcPr>
            <w:tcW w:type="dxa" w:w="17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Reutilizare adaptivă</w:t>
            </w:r>
          </w:p>
        </w:tc>
        <w:tc>
          <w:tcPr>
            <w:tcW w:type="dxa" w:w="3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Păstrarea structurii și a anvelopei, cu o funcțiune nouă inserată</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Mediu</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Centru comunitar, centru cultural, bibliotecă</w:t>
            </w:r>
          </w:p>
        </w:tc>
      </w:tr>
      <w:tr>
        <w:trPr>
          <w:cantSplit/>
        </w:trPr>
        <w:tc>
          <w:tcPr>
            <w:tcW w:type="dxa" w:w="17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Transformare</w:t>
            </w:r>
          </w:p>
        </w:tc>
        <w:tc>
          <w:tcPr>
            <w:tcW w:type="dxa" w:w="3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Demolare parțială și extindere cu volume noi</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Locuire, birouri, funcțiuni mixte</w:t>
            </w:r>
          </w:p>
        </w:tc>
      </w:tr>
      <w:tr>
        <w:trPr>
          <w:cantSplit/>
        </w:trPr>
        <w:tc>
          <w:tcPr>
            <w:tcW w:type="dxa" w:w="17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Demolare și construire nouă</w:t>
            </w:r>
          </w:p>
        </w:tc>
        <w:tc>
          <w:tcPr>
            <w:tcW w:type="dxa" w:w="3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Clădirea dispare; se păstrează cel mult memoria locului</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Orice funcțiune</w:t>
            </w:r>
          </w:p>
        </w:tc>
      </w:tr>
    </w:tbl>
    <w:p>
      <w:pPr>
        <w:spacing w:after="200" w:before="40" w:line="240"/>
        <w:ind w:firstLine="0"/>
        <w:jc w:val="left"/>
      </w:pPr>
      <w:r>
        <w:rPr>
          <w:i/>
          <w:iCs/>
          <w:color w:val="7A8191"/>
          <w:sz w:val="18"/>
          <w:szCs w:val="18"/>
        </w:rPr>
        <w:t xml:space="preserve">Sursa: Sinteză proprie pe baza surselor din bibliografie.</w:t>
      </w:r>
    </w:p>
    <w:p>
      <w:r>
        <w:t xml:space="preserve">Reconversia nu este un eveniment izolat, ci o etapă din ciclul de viață al clădirii (Figura 2): o clădire care și-a pierdut funcțiunea inițială poate primi una nouă, în loc să fie demolată (Ionescu, 2019).</w:t>
      </w:r>
    </w:p>
    <w:p>
      <w:pPr>
        <w:keepNext/>
        <w:spacing w:after="60" w:before="160" w:line="240"/>
        <w:ind w:firstLine="0"/>
        <w:jc w:val="center"/>
      </w:pPr>
      <w:r>
        <w:drawing>
          <wp:inline distT="0" distB="0" distL="0" distR="0">
            <wp:extent cx="5762625" cy="2743200"/>
            <wp:effectExtent t="0" r="0" b="0" l="0"/>
            <wp:docPr id="2" name="Figura 2" descr="Ciclul de viață al unei clădiri industriale" title="Ciclul de viață al unei clădiri industr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Ciclul de viață al unei clădiri industriale</w:t>
      </w:r>
    </w:p>
    <w:p>
      <w:pPr>
        <w:spacing w:after="200" w:line="240"/>
        <w:ind w:firstLine="0"/>
        <w:jc w:val="center"/>
      </w:pPr>
      <w:r>
        <w:rPr>
          <w:i/>
          <w:iCs/>
          <w:color w:val="7A8191"/>
          <w:sz w:val="18"/>
          <w:szCs w:val="18"/>
        </w:rPr>
        <w:t xml:space="preserve">Sursa: Prelucrare proprie.</w:t>
      </w:r>
    </w:p>
    <w:p>
      <w:pPr>
        <w:pStyle w:val="Heading2"/>
        <w:keepNext/>
      </w:pPr>
      <w:r>
        <w:t xml:space="preserve">1.2. Centrul comunitar ca program de arhitectură</w:t>
      </w:r>
    </w:p>
    <w:p>
      <w:commentRangeStart w:id="7"/>
      <w:r>
        <w:t xml:space="preserve">Un centru comunitar reunește funcțiuni culturale, educaționale și sociale sub același acoperiș: o sală pentru evenimente, spații de învățare, un loc de întâlnire informal. Spațiile mari și flexibile ale halelor industriale se potrivesc acestui program, pentru că permit configurări diferite în timpul zilei (Radu și Ene, 2022).</w:t>
      </w:r>
      <w:commentRangeEnd w:id="7"/>
      <w:r>
        <w:commentReference w:id="7"/>
      </w:r>
    </w:p>
    <w:p>
      <w:pPr>
        <w:pStyle w:val="Heading1"/>
        <w:pageBreakBefore/>
      </w:pPr>
      <w:commentRangeStart w:id="8"/>
      <w:r>
        <w:t xml:space="preserve">Capitolul 2. Metodologia proiectului</w:t>
      </w:r>
      <w:commentRangeEnd w:id="8"/>
      <w:r>
        <w:commentReference w:id="8"/>
      </w:r>
    </w:p>
    <w:p>
      <w:r>
        <w:t xml:space="preserve">Proiectul a urmat etapele din Figura 3. Clădirea a fost evaluată după criteriile din Tabelul 2, iar pentru program au fost consultați 120 de locuitori ai cartierului.</w:t>
      </w:r>
    </w:p>
    <w:p>
      <w:pPr>
        <w:keepNext/>
        <w:spacing w:after="60" w:before="160" w:line="240"/>
        <w:ind w:firstLine="0"/>
        <w:jc w:val="center"/>
      </w:pPr>
      <w:r>
        <w:drawing>
          <wp:inline distT="0" distB="0" distL="0" distR="0">
            <wp:extent cx="5762625" cy="2743200"/>
            <wp:effectExtent t="0" r="0" b="0" l="0"/>
            <wp:docPr id="3" name="Figura 3" descr="Etapele elaborării proiectului" title="Etapele elaborării proiec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elaborării proiectului</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2.</w:t>
      </w:r>
      <w:r>
        <w:rPr>
          <w:sz w:val="22"/>
          <w:szCs w:val="22"/>
        </w:rPr>
        <w:t xml:space="preserve"> Criteriile de evaluare a potențialului de reconversie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83"/>
        <w:gridCol w:w="4367"/>
        <w:gridCol w:w="2519"/>
      </w:tblGrid>
      <w:tr>
        <w:trPr>
          <w:tblHeader/>
        </w:trPr>
        <w:tc>
          <w:tcPr>
            <w:tcW w:type="dxa" w:w="21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43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se verifică</w:t>
            </w:r>
          </w:p>
        </w:tc>
        <w:tc>
          <w:tcPr>
            <w:tcW w:type="dxa" w:w="25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r>
      <w:tr>
        <w:trPr>
          <w:cantSplit/>
        </w:trPr>
        <w:tc>
          <w:tcPr>
            <w:tcW w:type="dxa" w:w="21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Structura</w:t>
            </w:r>
          </w:p>
        </w:tc>
        <w:tc>
          <w:tcPr>
            <w:tcW w:type="dxa" w:w="43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Starea elementelor de rezistență, deschiderile, înălțimea liberă</w:t>
            </w:r>
          </w:p>
        </w:tc>
        <w:tc>
          <w:tcPr>
            <w:tcW w:type="dxa" w:w="25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Releveu, expertiză tehnică</w:t>
            </w:r>
          </w:p>
        </w:tc>
      </w:tr>
      <w:tr>
        <w:trPr>
          <w:cantSplit/>
        </w:trPr>
        <w:tc>
          <w:tcPr>
            <w:tcW w:type="dxa" w:w="21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Anvelopa</w:t>
            </w:r>
          </w:p>
        </w:tc>
        <w:tc>
          <w:tcPr>
            <w:tcW w:type="dxa" w:w="43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Starea pereților, a acoperișului și a tâmplăriei</w:t>
            </w:r>
          </w:p>
        </w:tc>
        <w:tc>
          <w:tcPr>
            <w:tcW w:type="dxa" w:w="25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Inspecție vizuală, fotografii</w:t>
            </w:r>
          </w:p>
        </w:tc>
      </w:tr>
      <w:tr>
        <w:trPr>
          <w:cantSplit/>
        </w:trPr>
        <w:tc>
          <w:tcPr>
            <w:tcW w:type="dxa" w:w="21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Valoarea memorială</w:t>
            </w:r>
          </w:p>
        </w:tc>
        <w:tc>
          <w:tcPr>
            <w:tcW w:type="dxa" w:w="43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Elemente caracteristice: ferme, luminatoare, coș de fum</w:t>
            </w:r>
          </w:p>
        </w:tc>
        <w:tc>
          <w:tcPr>
            <w:tcW w:type="dxa" w:w="25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Documentare istorică</w:t>
            </w:r>
          </w:p>
        </w:tc>
      </w:tr>
      <w:tr>
        <w:trPr>
          <w:cantSplit/>
        </w:trPr>
        <w:tc>
          <w:tcPr>
            <w:tcW w:type="dxa" w:w="21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Contextul urban</w:t>
            </w:r>
          </w:p>
        </w:tc>
        <w:tc>
          <w:tcPr>
            <w:tcW w:type="dxa" w:w="43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Accesuri, transport public, vecinătăți, spații verzi</w:t>
            </w:r>
          </w:p>
        </w:tc>
        <w:tc>
          <w:tcPr>
            <w:tcW w:type="dxa" w:w="25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Analiză de sit, hărți</w:t>
            </w:r>
          </w:p>
        </w:tc>
      </w:tr>
      <w:tr>
        <w:trPr>
          <w:cantSplit/>
        </w:trPr>
        <w:tc>
          <w:tcPr>
            <w:tcW w:type="dxa" w:w="21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Nevoile comunității</w:t>
            </w:r>
          </w:p>
        </w:tc>
        <w:tc>
          <w:tcPr>
            <w:tcW w:type="dxa" w:w="43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Funcțiunile care lipsesc în cartier</w:t>
            </w:r>
          </w:p>
        </w:tc>
        <w:tc>
          <w:tcPr>
            <w:tcW w:type="dxa" w:w="25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Chestionar, discuții cu locuitorii</w:t>
            </w:r>
          </w:p>
        </w:tc>
      </w:tr>
    </w:tbl>
    <w:p>
      <w:pPr>
        <w:spacing w:after="200" w:before="40" w:line="240"/>
        <w:ind w:firstLine="0"/>
        <w:jc w:val="left"/>
      </w:pPr>
      <w:r>
        <w:rPr>
          <w:i/>
          <w:iCs/>
          <w:color w:val="7A8191"/>
          <w:sz w:val="18"/>
          <w:szCs w:val="18"/>
        </w:rPr>
        <w:t xml:space="preserve">Sursa: Grilă proprie.</w:t>
      </w:r>
    </w:p>
    <w:p>
      <w:commentRangeStart w:id="9"/>
      <w:r>
        <w:t xml:space="preserve">Consultarea a folosit un chestionar scurt, aplicat față în față în parcul și în piața din apropiere (Anexa 1). Respondenții au fost adulți: 32,5% între 18 și 34 de ani, 45,0% între 35 și 59 de ani și 22,5% peste 60 de ani.</w:t>
      </w:r>
      <w:commentRangeEnd w:id="9"/>
      <w:r>
        <w:commentReference w:id="9"/>
      </w:r>
    </w:p>
    <w:p>
      <w:pPr>
        <w:pStyle w:val="Heading1"/>
        <w:pageBreakBefore/>
      </w:pPr>
      <w:commentRangeStart w:id="10"/>
      <w:r>
        <w:t xml:space="preserve">Capitolul 3. Proiect de reconversie: centrul comunitar</w:t>
      </w:r>
      <w:commentRangeEnd w:id="10"/>
      <w:r>
        <w:commentReference w:id="10"/>
      </w:r>
    </w:p>
    <w:p>
      <w:pPr>
        <w:pStyle w:val="Heading2"/>
        <w:keepNext/>
      </w:pPr>
      <w:r>
        <w:t xml:space="preserve">3.1. Analiza sitului</w:t>
      </w:r>
    </w:p>
    <w:p>
      <w:r>
        <w:t xml:space="preserve">Hala, construită în anii 1970 (date fictive), ocupă o treime din teren; restul este o curte betonată folosită ca parcare. Datele principale sunt prezentate în Tabelul 3, iar analiza SWOT în Figura 4 (Planșa 01 – Încadrare și analiza sitului).</w:t>
      </w:r>
    </w:p>
    <w:p>
      <w:pPr>
        <w:keepNext/>
        <w:spacing w:after="80" w:before="200" w:line="260"/>
        <w:ind w:firstLine="0"/>
        <w:jc w:val="left"/>
      </w:pPr>
      <w:r>
        <w:rPr>
          <w:b/>
          <w:bCs/>
          <w:sz w:val="22"/>
          <w:szCs w:val="22"/>
        </w:rPr>
        <w:t xml:space="preserve">Tabelul 3.</w:t>
      </w:r>
      <w:r>
        <w:rPr>
          <w:sz w:val="22"/>
          <w:szCs w:val="22"/>
        </w:rPr>
        <w:t xml:space="preserve"> Date despre amplasament și clădirea existentă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354"/>
        <w:gridCol w:w="4716"/>
      </w:tblGrid>
      <w:tr>
        <w:trPr>
          <w:tblHeader/>
        </w:trPr>
        <w:tc>
          <w:tcPr>
            <w:tcW w:type="dxa" w:w="43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c>
          <w:tcPr>
            <w:tcW w:type="dxa" w:w="47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Suprafața terenului</w:t>
            </w:r>
          </w:p>
        </w:tc>
        <w:tc>
          <w:tcPr>
            <w:tcW w:type="dxa" w:w="47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4.800 m²</w:t>
            </w:r>
          </w:p>
        </w:tc>
      </w:tr>
      <w:tr>
        <w:trPr>
          <w:cantSplit/>
        </w:trPr>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Amprenta la sol (hala + anexă)</w:t>
            </w:r>
          </w:p>
        </w:tc>
        <w:tc>
          <w:tcPr>
            <w:tcW w:type="dxa" w:w="47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1.620 m² (1.440 m² + 180 m²)</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Suprafața desfășurată</w:t>
            </w:r>
          </w:p>
        </w:tc>
        <w:tc>
          <w:tcPr>
            <w:tcW w:type="dxa" w:w="47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2.160 m² (parter 1.620 m², etaj parțial 540 m²)</w:t>
            </w:r>
          </w:p>
        </w:tc>
      </w:tr>
      <w:tr>
        <w:trPr>
          <w:cantSplit/>
        </w:trPr>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Regim de înălțime</w:t>
            </w:r>
          </w:p>
        </w:tc>
        <w:tc>
          <w:tcPr>
            <w:tcW w:type="dxa" w:w="47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Parter înalt (hala) și P+1 (corpul de birouri)</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Structura</w:t>
            </w:r>
          </w:p>
        </w:tc>
        <w:tc>
          <w:tcPr>
            <w:tcW w:type="dxa" w:w="47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Stâlpi prefabricați din beton armat, ferme metalice, deschidere 18 m</w:t>
            </w:r>
          </w:p>
        </w:tc>
      </w:tr>
      <w:tr>
        <w:trPr>
          <w:cantSplit/>
        </w:trPr>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Starea tehnică</w:t>
            </w:r>
          </w:p>
        </w:tc>
        <w:tc>
          <w:tcPr>
            <w:tcW w:type="dxa" w:w="47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Structură bună; anvelopă și acoperiș degradate</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POT / CUT existent</w:t>
            </w:r>
          </w:p>
        </w:tc>
        <w:tc>
          <w:tcPr>
            <w:tcW w:type="dxa" w:w="47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33,8% / 0,45</w:t>
            </w:r>
          </w:p>
        </w:tc>
      </w:tr>
    </w:tbl>
    <w:p>
      <w:pPr>
        <w:spacing w:after="200" w:before="40" w:line="240"/>
        <w:ind w:firstLine="0"/>
        <w:jc w:val="left"/>
      </w:pPr>
      <w:r>
        <w:rPr>
          <w:i/>
          <w:iCs/>
          <w:color w:val="7A8191"/>
          <w:sz w:val="18"/>
          <w:szCs w:val="18"/>
        </w:rPr>
        <w:t xml:space="preserve">Sursa: Releveu și calcule proprii (date fictive).</w:t>
      </w:r>
    </w:p>
    <w:p>
      <w:pPr>
        <w:keepNext/>
        <w:spacing w:after="60" w:before="160" w:line="240"/>
        <w:ind w:firstLine="0"/>
        <w:jc w:val="center"/>
      </w:pPr>
      <w:r>
        <w:drawing>
          <wp:inline distT="0" distB="0" distL="0" distR="0">
            <wp:extent cx="5762625" cy="2924175"/>
            <wp:effectExtent t="0" r="0" b="0" l="0"/>
            <wp:docPr id="4" name="Figura 4" descr="Analiza SWOT a amplasamentului" title="Analiza SWOT a amplasamen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Analiza SWOT a amplasamentului</w:t>
      </w:r>
    </w:p>
    <w:p>
      <w:pPr>
        <w:spacing w:after="200" w:line="240"/>
        <w:ind w:firstLine="0"/>
        <w:jc w:val="center"/>
      </w:pPr>
      <w:r>
        <w:rPr>
          <w:i/>
          <w:iCs/>
          <w:color w:val="7A8191"/>
          <w:sz w:val="18"/>
          <w:szCs w:val="18"/>
        </w:rPr>
        <w:t xml:space="preserve">Sursa: Prelucrare proprie.</w:t>
      </w:r>
    </w:p>
    <w:p>
      <w:pPr>
        <w:pStyle w:val="Heading2"/>
        <w:keepNext/>
      </w:pPr>
      <w:r>
        <w:t xml:space="preserve">3.2. Nevoile comunității</w:t>
      </w:r>
    </w:p>
    <w:p>
      <w:r>
        <w:t xml:space="preserve">Cei mai mulți respondenți au indicat spațiile pentru copii și tineret (36,7%), urmate de o sală pentru evenimente (19,2%) și de ateliere și cursuri (15,0%) (Tabelul 4, Figura 5).</w:t>
      </w:r>
    </w:p>
    <w:p>
      <w:pPr>
        <w:keepNext/>
        <w:spacing w:after="80" w:before="200" w:line="260"/>
        <w:ind w:firstLine="0"/>
        <w:jc w:val="left"/>
      </w:pPr>
      <w:r>
        <w:rPr>
          <w:b/>
          <w:bCs/>
          <w:sz w:val="22"/>
          <w:szCs w:val="22"/>
        </w:rPr>
        <w:t xml:space="preserve">Tabelul 4.</w:t>
      </w:r>
      <w:r>
        <w:rPr>
          <w:sz w:val="22"/>
          <w:szCs w:val="22"/>
        </w:rPr>
        <w:t xml:space="preserve"> Funcțiunea considerată cea mai necesară în cartier (răspunsurile locuitorilor)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Funcțiunea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Spații pentru copii și tineret</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Sală pentru evenimente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19,2%</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Ateliere și cursuri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Bibliotecă și spațiu de lucru</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13,3%</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Cafenea și loc de întâlnire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Altă funcțiune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466975"/>
            <wp:effectExtent t="0" r="0" b="0" l="0"/>
            <wp:docPr id="5" name="Figura 5" descr="Funcțiunea considerată cea mai necesară (% din respondenți)" title="Funcțiunea considerată cea mai necesară (% din respondenț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Funcțiunea considerată cea mai necesară (% din respondenți)</w:t>
      </w:r>
    </w:p>
    <w:p>
      <w:pPr>
        <w:spacing w:after="200" w:line="240"/>
        <w:ind w:firstLine="0"/>
        <w:jc w:val="center"/>
      </w:pPr>
      <w:r>
        <w:rPr>
          <w:i/>
          <w:iCs/>
          <w:color w:val="7A8191"/>
          <w:sz w:val="18"/>
          <w:szCs w:val="18"/>
        </w:rPr>
        <w:t xml:space="preserve">Sursa: Prelucrare proprie.</w:t>
      </w:r>
    </w:p>
    <w:p>
      <w:pPr>
        <w:pStyle w:val="Heading2"/>
        <w:keepNext/>
      </w:pPr>
      <w:r>
        <w:t xml:space="preserve">3.3. Programul de spații</w:t>
      </w:r>
    </w:p>
    <w:p>
      <w:r>
        <w:t xml:space="preserve">Programul propus totalizează 1.890 m² de suprafață utilă (Tabelul 5). Sala polivalentă ocupă cea mai mare parte (22,2%), iar funcțiunile cerute de locuitori (sală, ateliere, spații pentru copii, bibliotecă) însumează 1.070 m², adică 56,6% din total (Figura 6).</w:t>
      </w:r>
    </w:p>
    <w:p>
      <w:pPr>
        <w:keepNext/>
        <w:spacing w:after="80" w:before="200" w:line="260"/>
        <w:ind w:firstLine="0"/>
        <w:jc w:val="left"/>
      </w:pPr>
      <w:r>
        <w:rPr>
          <w:b/>
          <w:bCs/>
          <w:sz w:val="22"/>
          <w:szCs w:val="22"/>
        </w:rPr>
        <w:t xml:space="preserve">Tabelul 5.</w:t>
      </w:r>
      <w:r>
        <w:rPr>
          <w:sz w:val="22"/>
          <w:szCs w:val="22"/>
        </w:rPr>
        <w:t xml:space="preserve"> Programul de spații propus și suprafețele utile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70"/>
        <w:gridCol w:w="3779"/>
        <w:gridCol w:w="1511"/>
        <w:gridCol w:w="1209"/>
      </w:tblGrid>
      <w:tr>
        <w:trPr>
          <w:tblHeader/>
        </w:trPr>
        <w:tc>
          <w:tcPr>
            <w:tcW w:type="dxa" w:w="257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Zona funcțională</w:t>
            </w:r>
          </w:p>
        </w:tc>
        <w:tc>
          <w:tcPr>
            <w:tcW w:type="dxa" w:w="37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Spații incluse</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Suprafață utilă (m²)</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Sală polivalentă</w:t>
            </w:r>
          </w:p>
        </w:tc>
        <w:tc>
          <w:tcPr>
            <w:tcW w:type="dxa" w:w="3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Sală de 200 de locuri, scenă, depozit de mobilier</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22,2%</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Bibliotecă</w:t>
            </w:r>
          </w:p>
        </w:tc>
        <w:tc>
          <w:tcPr>
            <w:tcW w:type="dxa" w:w="3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Sală de lectură, coworking cu 24 de posturi, 2 săli de ședință</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13,8%</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Ateliere</w:t>
            </w:r>
          </w:p>
        </w:tc>
        <w:tc>
          <w:tcPr>
            <w:tcW w:type="dxa" w:w="3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 săli de cursuri de 60 m² (arte, IT, meșteșuguri, dans)</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12,7%</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Circulații</w:t>
            </w:r>
          </w:p>
        </w:tc>
        <w:tc>
          <w:tcPr>
            <w:tcW w:type="dxa" w:w="3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Strada interioară, scări, lift</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12,2%</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Acces și primire</w:t>
            </w:r>
          </w:p>
        </w:tc>
        <w:tc>
          <w:tcPr>
            <w:tcW w:type="dxa" w:w="3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Foaier, recepție, garderobă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9,5%</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Copii și tineret</w:t>
            </w:r>
          </w:p>
        </w:tc>
        <w:tc>
          <w:tcPr>
            <w:tcW w:type="dxa" w:w="3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Spațiu de joacă, sală pentru teme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7,9%</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Spații tehnice</w:t>
            </w:r>
          </w:p>
        </w:tc>
        <w:tc>
          <w:tcPr>
            <w:tcW w:type="dxa" w:w="3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Centrală termică, ventilație, depozitare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6,9%</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Cafenea</w:t>
            </w:r>
          </w:p>
        </w:tc>
        <w:tc>
          <w:tcPr>
            <w:tcW w:type="dxa" w:w="3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Cafenea comunitară cu 40 de locuri, terasă exterioară</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6,3%</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Grupuri sanitare</w:t>
            </w:r>
          </w:p>
        </w:tc>
        <w:tc>
          <w:tcPr>
            <w:tcW w:type="dxa" w:w="3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 ambele niveluri, inclusiv accesibile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Administrație</w:t>
            </w:r>
          </w:p>
        </w:tc>
        <w:tc>
          <w:tcPr>
            <w:tcW w:type="dxa" w:w="3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birouri, arhivă</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3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1.890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Program propus de autor.</w:t>
      </w:r>
    </w:p>
    <w:p>
      <w:pPr>
        <w:keepNext/>
        <w:spacing w:after="60" w:before="160" w:line="240"/>
        <w:ind w:firstLine="0"/>
        <w:jc w:val="center"/>
      </w:pPr>
      <w:r>
        <w:drawing>
          <wp:inline distT="0" distB="0" distL="0" distR="0">
            <wp:extent cx="5762625" cy="3200400"/>
            <wp:effectExtent t="0" r="0" b="0" l="0"/>
            <wp:docPr id="6" name="Figura 6" descr="Suprafețele utile pe zone funcționale (m²)" title="Suprafețele utile pe zone funcționale (m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32004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Suprafețele utile pe zone funcționale (m²)</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3.4. Diagrama funcțională</w:t>
      </w:r>
    </w:p>
    <w:p>
      <w:r>
        <w:t xml:space="preserve">Diagrama funcțională pornește de la nevoile din Tabelul 4: toate funcțiunile se deschid dintr-un foaier central, prelungit printr-o circulație longitudinală (Figura 7). Sala polivalentă și cafeneaua sunt așezate lângă intrare, pentru evenimente seara, iar atelierele și biblioteca pe mezanin, unde este mai liniște (Planșa 03 – Plan parter, Planșa 04 – Plan mezanin).</w:t>
      </w:r>
    </w:p>
    <w:p>
      <w:pPr>
        <w:keepNext/>
        <w:spacing w:after="60" w:before="160" w:line="240"/>
        <w:ind w:firstLine="0"/>
        <w:jc w:val="center"/>
      </w:pPr>
      <w:r>
        <w:drawing>
          <wp:inline distT="0" distB="0" distL="0" distR="0">
            <wp:extent cx="5762625" cy="2924175"/>
            <wp:effectExtent t="0" r="0" b="0" l="0"/>
            <wp:docPr id="7" name="Figura 7" descr="Diagrama relațiilor funcționale" title="Diagrama relațiilor funcț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Diagrama relațiilor funcționale</w:t>
      </w:r>
    </w:p>
    <w:p>
      <w:pPr>
        <w:spacing w:after="200" w:line="240"/>
        <w:ind w:firstLine="0"/>
        <w:jc w:val="center"/>
      </w:pPr>
      <w:r>
        <w:rPr>
          <w:i/>
          <w:iCs/>
          <w:color w:val="7A8191"/>
          <w:sz w:val="18"/>
          <w:szCs w:val="18"/>
        </w:rPr>
        <w:t xml:space="preserve">Sursa: Prelucrare proprie.</w:t>
      </w:r>
    </w:p>
    <w:p>
      <w:pPr>
        <w:pStyle w:val="Heading2"/>
        <w:keepNext/>
      </w:pPr>
      <w:r>
        <w:t xml:space="preserve">3.5. Conceptul și variantele studiate</w:t>
      </w:r>
    </w:p>
    <w:p>
      <w:r>
        <w:t xml:space="preserve">Ideea generatoare este o </w:t>
      </w:r>
      <w:r>
        <w:rPr>
          <w:b/>
          <w:bCs/>
        </w:rPr>
        <w:t xml:space="preserve">stradă interioară</w:t>
      </w:r>
      <w:r>
        <w:t xml:space="preserve"> care traversează hala pe lungime și leagă piața publică de grădina din spate (Figura 8). Au fost comparate trei variante, cu ponderile din Tabelul 6. Varianta V2 obține cel mai mare scor ponderat (7,70) și a fost dezvoltată.</w:t>
      </w:r>
    </w:p>
    <w:p>
      <w:pPr>
        <w:keepNext/>
        <w:spacing w:after="60" w:before="160" w:line="240"/>
        <w:ind w:firstLine="0"/>
        <w:jc w:val="center"/>
      </w:pPr>
      <w:r>
        <w:drawing>
          <wp:inline distT="0" distB="0" distL="0" distR="0">
            <wp:extent cx="5762625" cy="2009775"/>
            <wp:effectExtent t="0" r="0" b="0" l="0"/>
            <wp:docPr id="8" name="Figura 8" descr="Evoluția conceptului: de la hala existentă la strada interioară" title="Evoluția conceptului: de la hala existentă la strada interio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Evoluția conceptului: de la hala existentă la strada interioară</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6.</w:t>
      </w:r>
      <w:r>
        <w:rPr>
          <w:sz w:val="22"/>
          <w:szCs w:val="22"/>
        </w:rPr>
        <w:t xml:space="preserve"> Evaluarea celor trei variante de concept (punctaj 1–10)</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74"/>
        <w:gridCol w:w="1189"/>
        <w:gridCol w:w="1635"/>
        <w:gridCol w:w="1635"/>
        <w:gridCol w:w="1635"/>
      </w:tblGrid>
      <w:tr>
        <w:trPr>
          <w:tblHeader/>
        </w:trPr>
        <w:tc>
          <w:tcPr>
            <w:tcW w:type="dxa" w:w="29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11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Pondere</w:t>
            </w:r>
          </w:p>
        </w:tc>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V1. Cutia în cutie</w:t>
            </w:r>
          </w:p>
        </w:tc>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V2. Strada interioară</w:t>
            </w:r>
          </w:p>
        </w:tc>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V3. Extindere nouă</w:t>
            </w:r>
          </w:p>
        </w:tc>
      </w:tr>
      <w:tr>
        <w:trPr>
          <w:cantSplit/>
        </w:trPr>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Păstrarea caracterului industrial</w:t>
            </w:r>
          </w:p>
        </w:tc>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Flexibilitatea spațiilor</w:t>
            </w:r>
          </w:p>
        </w:tc>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r>
      <w:tr>
        <w:trPr>
          <w:cantSplit/>
        </w:trPr>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Costul estimat</w:t>
            </w:r>
          </w:p>
        </w:tc>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r>
      <w:tr>
        <w:trPr>
          <w:cantSplit/>
        </w:trPr>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Eficiența energetică</w:t>
            </w:r>
          </w:p>
        </w:tc>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r>
      <w:tr>
        <w:trPr>
          <w:cantSplit/>
        </w:trPr>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Relația cu spațiul public</w:t>
            </w:r>
          </w:p>
        </w:tc>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r>
      <w:tr>
        <w:trPr>
          <w:cantSplit/>
        </w:trPr>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bCs/>
                <w:sz w:val="20"/>
                <w:szCs w:val="20"/>
              </w:rPr>
              <w:t xml:space="preserve">Scor ponderat</w:t>
            </w:r>
          </w:p>
        </w:tc>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7,45</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7,70</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6,35</w:t>
            </w:r>
          </w:p>
        </w:tc>
      </w:tr>
    </w:tbl>
    <w:p>
      <w:pPr>
        <w:spacing w:after="200" w:before="40" w:line="240"/>
        <w:ind w:firstLine="0"/>
        <w:jc w:val="left"/>
      </w:pPr>
      <w:r>
        <w:rPr>
          <w:i/>
          <w:iCs/>
          <w:color w:val="7A8191"/>
          <w:sz w:val="18"/>
          <w:szCs w:val="18"/>
        </w:rPr>
        <w:t xml:space="preserve">Sursa: Evaluare proprie.</w:t>
      </w:r>
    </w:p>
    <w:p>
      <w:pPr>
        <w:pStyle w:val="Heading2"/>
        <w:keepNext/>
      </w:pPr>
      <w:r>
        <w:t xml:space="preserve">3.6. Soluția propusă</w:t>
      </w:r>
    </w:p>
    <w:p>
      <w:r>
        <w:t xml:space="preserve">Anexa de 180 m² este demolată, iar curtea devine o piață publică și o grădină. Indicatorii urbanistici se îmbunătățesc: POT scade la 30,0%, iar spațiile verzi cresc de la 8% la 35% (Tabelul 7).</w:t>
      </w:r>
    </w:p>
    <w:p>
      <w:pPr>
        <w:keepNext/>
        <w:spacing w:after="80" w:before="200" w:line="260"/>
        <w:ind w:firstLine="0"/>
        <w:jc w:val="left"/>
      </w:pPr>
      <w:r>
        <w:rPr>
          <w:b/>
          <w:bCs/>
          <w:sz w:val="22"/>
          <w:szCs w:val="22"/>
        </w:rPr>
        <w:t xml:space="preserve">Tabelul 7.</w:t>
      </w:r>
      <w:r>
        <w:rPr>
          <w:sz w:val="22"/>
          <w:szCs w:val="22"/>
        </w:rPr>
        <w:t xml:space="preserve"> Indicatorii urbanistici: situația existentă și propunerea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354"/>
        <w:gridCol w:w="2358"/>
        <w:gridCol w:w="2358"/>
      </w:tblGrid>
      <w:tr>
        <w:trPr>
          <w:tblHeader/>
        </w:trPr>
        <w:tc>
          <w:tcPr>
            <w:tcW w:type="dxa" w:w="43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c>
          <w:tcPr>
            <w:tcW w:type="dxa" w:w="23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Existent</w:t>
            </w:r>
          </w:p>
        </w:tc>
        <w:tc>
          <w:tcPr>
            <w:tcW w:type="dxa" w:w="23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Propus</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Amprenta la sol</w:t>
            </w:r>
          </w:p>
        </w:tc>
        <w:tc>
          <w:tcPr>
            <w:tcW w:type="dxa" w:w="23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1.620 m²</w:t>
            </w:r>
          </w:p>
        </w:tc>
        <w:tc>
          <w:tcPr>
            <w:tcW w:type="dxa" w:w="23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1.440 m²</w:t>
            </w:r>
          </w:p>
        </w:tc>
      </w:tr>
      <w:tr>
        <w:trPr>
          <w:cantSplit/>
        </w:trPr>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Suprafața desfășurată</w:t>
            </w:r>
          </w:p>
        </w:tc>
        <w:tc>
          <w:tcPr>
            <w:tcW w:type="dxa" w:w="23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2.160 m²</w:t>
            </w:r>
          </w:p>
        </w:tc>
        <w:tc>
          <w:tcPr>
            <w:tcW w:type="dxa" w:w="23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2.250 m²</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POT</w:t>
            </w:r>
          </w:p>
        </w:tc>
        <w:tc>
          <w:tcPr>
            <w:tcW w:type="dxa" w:w="23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33,8%</w:t>
            </w:r>
          </w:p>
        </w:tc>
        <w:tc>
          <w:tcPr>
            <w:tcW w:type="dxa" w:w="23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30,0%</w:t>
            </w:r>
          </w:p>
        </w:tc>
      </w:tr>
      <w:tr>
        <w:trPr>
          <w:cantSplit/>
        </w:trPr>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CUT</w:t>
            </w:r>
          </w:p>
        </w:tc>
        <w:tc>
          <w:tcPr>
            <w:tcW w:type="dxa" w:w="23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0,45</w:t>
            </w:r>
          </w:p>
        </w:tc>
        <w:tc>
          <w:tcPr>
            <w:tcW w:type="dxa" w:w="23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0,47</w:t>
            </w:r>
          </w:p>
        </w:tc>
      </w:tr>
      <w:tr>
        <w:trPr>
          <w:cantSplit/>
        </w:trPr>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Spații verzi</w:t>
            </w:r>
          </w:p>
        </w:tc>
        <w:tc>
          <w:tcPr>
            <w:tcW w:type="dxa" w:w="23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384 m² (8%)</w:t>
            </w:r>
          </w:p>
        </w:tc>
        <w:tc>
          <w:tcPr>
            <w:tcW w:type="dxa" w:w="23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1.680 m² (35%)</w:t>
            </w:r>
          </w:p>
        </w:tc>
      </w:tr>
      <w:tr>
        <w:trPr>
          <w:cantSplit/>
        </w:trPr>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Locuri de parcare / biciclete</w:t>
            </w:r>
          </w:p>
        </w:tc>
        <w:tc>
          <w:tcPr>
            <w:tcW w:type="dxa" w:w="23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 –</w:t>
            </w:r>
          </w:p>
        </w:tc>
        <w:tc>
          <w:tcPr>
            <w:tcW w:type="dxa" w:w="23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24 / 40</w:t>
            </w:r>
          </w:p>
        </w:tc>
      </w:tr>
    </w:tbl>
    <w:p>
      <w:pPr>
        <w:keepNext/>
        <w:spacing w:after="0" w:before="60" w:line="240"/>
        <w:ind w:firstLine="0"/>
        <w:jc w:val="left"/>
      </w:pPr>
      <w:r>
        <w:rPr>
          <w:i/>
          <w:iCs/>
          <w:sz w:val="18"/>
          <w:szCs w:val="18"/>
        </w:rPr>
        <w:t xml:space="preserve">Notă.</w:t>
      </w:r>
      <w:r>
        <w:rPr>
          <w:sz w:val="18"/>
          <w:szCs w:val="18"/>
        </w:rPr>
        <w:t xml:space="preserve"> Propunerea demolează anexa de 180 m² și adaugă un mezanin de 270 m² în hală.</w:t>
      </w:r>
    </w:p>
    <w:p>
      <w:pPr>
        <w:spacing w:after="200" w:before="40" w:line="240"/>
        <w:ind w:firstLine="0"/>
        <w:jc w:val="left"/>
      </w:pPr>
      <w:r>
        <w:rPr>
          <w:i/>
          <w:iCs/>
          <w:color w:val="7A8191"/>
          <w:sz w:val="18"/>
          <w:szCs w:val="18"/>
        </w:rPr>
        <w:t xml:space="preserve">Sursa: Calcule proprii.</w:t>
      </w:r>
    </w:p>
    <w:p>
      <w:r>
        <w:t xml:space="preserve">Structura existentă se păstrează și se consolidează; volumele noi sunt din lemn (Tabelul 8). Soluția trebuie verificată la siguranța la foc (normativul P118-99) și la accesibilitate (normativul NP 051-2012): lift, grupuri sanitare accesibile, rampă la intrare.</w:t>
      </w:r>
    </w:p>
    <w:p>
      <w:pPr>
        <w:keepNext/>
        <w:spacing w:after="80" w:before="200" w:line="260"/>
        <w:ind w:firstLine="0"/>
        <w:jc w:val="left"/>
      </w:pPr>
      <w:r>
        <w:rPr>
          <w:b/>
          <w:bCs/>
          <w:sz w:val="22"/>
          <w:szCs w:val="22"/>
        </w:rPr>
        <w:t xml:space="preserve">Tabelul 8.</w:t>
      </w:r>
      <w:r>
        <w:rPr>
          <w:sz w:val="22"/>
          <w:szCs w:val="22"/>
        </w:rPr>
        <w:t xml:space="preserve"> Materialele propuse și motivarea alegerii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68"/>
        <w:gridCol w:w="3182"/>
        <w:gridCol w:w="3819"/>
      </w:tblGrid>
      <w:tr>
        <w:trPr>
          <w:tblHeader/>
        </w:trPr>
        <w:tc>
          <w:tcPr>
            <w:tcW w:type="dxa" w:w="20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Elementul</w:t>
            </w:r>
          </w:p>
        </w:tc>
        <w:tc>
          <w:tcPr>
            <w:tcW w:type="dxa" w:w="31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Material propus</w:t>
            </w:r>
          </w:p>
        </w:tc>
        <w:tc>
          <w:tcPr>
            <w:tcW w:type="dxa" w:w="38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Motivare</w:t>
            </w:r>
          </w:p>
        </w:tc>
      </w:tr>
      <w:tr>
        <w:trPr>
          <w:cantSplit/>
        </w:trPr>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Structura existentă</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Stâlpi din beton și ferme metalice, păstrate și consolidate</w:t>
            </w:r>
          </w:p>
        </w:tc>
        <w:tc>
          <w:tcPr>
            <w:tcW w:type="dxa" w:w="38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Memoria locului; costuri și emisii mai mici decât la o structură nouă</w:t>
            </w:r>
          </w:p>
        </w:tc>
      </w:tr>
      <w:tr>
        <w:trPr>
          <w:cantSplit/>
        </w:trPr>
        <w:tc>
          <w:tcPr>
            <w:tcW w:type="dxa" w:w="20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Mezanin și volume inserate</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Structură din lemn lamelar încleiat</w:t>
            </w:r>
          </w:p>
        </w:tc>
        <w:tc>
          <w:tcPr>
            <w:tcW w:type="dxa" w:w="38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Montaj uscat, greutate redusă, contrast cu structura veche</w:t>
            </w:r>
          </w:p>
        </w:tc>
      </w:tr>
      <w:tr>
        <w:trPr>
          <w:cantSplit/>
        </w:trPr>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Fațade</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Cărămidă existentă curățată; termoizolație la interior</w:t>
            </w:r>
          </w:p>
        </w:tc>
        <w:tc>
          <w:tcPr>
            <w:tcW w:type="dxa" w:w="38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Păstrarea aspectului exterior al halei</w:t>
            </w:r>
          </w:p>
        </w:tc>
      </w:tr>
      <w:tr>
        <w:trPr>
          <w:cantSplit/>
        </w:trPr>
        <w:tc>
          <w:tcPr>
            <w:tcW w:type="dxa" w:w="20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Acoperiș</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Panouri termoizolante; luminatoarele refăcute cu sticlă dublă</w:t>
            </w:r>
          </w:p>
        </w:tc>
        <w:tc>
          <w:tcPr>
            <w:tcW w:type="dxa" w:w="38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Lumină naturală uniformă în sală și ateliere</w:t>
            </w:r>
          </w:p>
        </w:tc>
      </w:tr>
      <w:tr>
        <w:trPr>
          <w:cantSplit/>
        </w:trPr>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Pardoseli</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Beton șlefuit (parter), parchet (ateliere)</w:t>
            </w:r>
          </w:p>
        </w:tc>
        <w:tc>
          <w:tcPr>
            <w:tcW w:type="dxa" w:w="38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Rezistență la trafic intens, întreținere ușoară</w:t>
            </w:r>
          </w:p>
        </w:tc>
      </w:tr>
    </w:tbl>
    <w:p>
      <w:pPr>
        <w:spacing w:after="200" w:before="40" w:line="240"/>
        <w:ind w:firstLine="0"/>
        <w:jc w:val="left"/>
      </w:pPr>
      <w:r>
        <w:rPr>
          <w:i/>
          <w:iCs/>
          <w:color w:val="7A8191"/>
          <w:sz w:val="18"/>
          <w:szCs w:val="18"/>
        </w:rPr>
        <w:t xml:space="preserve">Sursa: Propunerea autorului.</w:t>
      </w:r>
    </w:p>
    <w:p>
      <w:r>
        <w:t xml:space="preserve">Costul estimat al investiției este de 8,1 milioane de lei, adică 3.600 lei/m² (Tabelul 9). Instalațiile reprezintă cea mai mare categorie (27,8%), pentru că hala nu are în prezent încălzire și ventilare (Figura 9).</w:t>
      </w:r>
    </w:p>
    <w:p>
      <w:pPr>
        <w:keepNext/>
        <w:spacing w:after="80" w:before="200" w:line="260"/>
        <w:ind w:firstLine="0"/>
        <w:jc w:val="left"/>
      </w:pPr>
      <w:r>
        <w:rPr>
          <w:b/>
          <w:bCs/>
          <w:sz w:val="22"/>
          <w:szCs w:val="22"/>
        </w:rPr>
        <w:t xml:space="preserve">Tabelul 9.</w:t>
      </w:r>
      <w:r>
        <w:rPr>
          <w:sz w:val="22"/>
          <w:szCs w:val="22"/>
        </w:rPr>
        <w:t xml:space="preserve"> Estimarea orientativă a costurilor de investiție (valori simulate)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079"/>
        <w:gridCol w:w="2177"/>
        <w:gridCol w:w="1814"/>
      </w:tblGrid>
      <w:tr>
        <w:trPr>
          <w:tblHeader/>
        </w:trPr>
        <w:tc>
          <w:tcPr>
            <w:tcW w:type="dxa" w:w="50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 de lucrări</w:t>
            </w:r>
          </w:p>
        </w:tc>
        <w:tc>
          <w:tcPr>
            <w:tcW w:type="dxa" w:w="21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Cost estimat (mii lei)</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0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Instalații</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2.250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27,8%</w:t>
            </w:r>
          </w:p>
        </w:tc>
      </w:tr>
      <w:tr>
        <w:trPr>
          <w:cantSplit/>
        </w:trPr>
        <w:tc>
          <w:tcPr>
            <w:tcW w:type="dxa" w:w="50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Anvelopă și tâmplărie</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22,2%</w:t>
            </w:r>
          </w:p>
        </w:tc>
      </w:tr>
      <w:tr>
        <w:trPr>
          <w:cantSplit/>
        </w:trPr>
        <w:tc>
          <w:tcPr>
            <w:tcW w:type="dxa" w:w="50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Compartimentări și finisaje</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1.575</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19,4%</w:t>
            </w:r>
          </w:p>
        </w:tc>
      </w:tr>
      <w:tr>
        <w:trPr>
          <w:cantSplit/>
        </w:trPr>
        <w:tc>
          <w:tcPr>
            <w:tcW w:type="dxa" w:w="50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Consolidare și mezanin</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1.350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16,7%</w:t>
            </w:r>
          </w:p>
        </w:tc>
      </w:tr>
      <w:tr>
        <w:trPr>
          <w:cantSplit/>
        </w:trPr>
        <w:tc>
          <w:tcPr>
            <w:tcW w:type="dxa" w:w="50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Proiectare și avize</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585</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7,2%</w:t>
            </w:r>
          </w:p>
        </w:tc>
      </w:tr>
      <w:tr>
        <w:trPr>
          <w:cantSplit/>
        </w:trPr>
        <w:tc>
          <w:tcPr>
            <w:tcW w:type="dxa" w:w="50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Amenajări exterioare</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540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6,7%</w:t>
            </w:r>
          </w:p>
        </w:tc>
      </w:tr>
      <w:tr>
        <w:trPr>
          <w:cantSplit/>
        </w:trPr>
        <w:tc>
          <w:tcPr>
            <w:tcW w:type="dxa" w:w="50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8.100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keepNext/>
        <w:spacing w:after="0" w:before="60" w:line="240"/>
        <w:ind w:firstLine="0"/>
        <w:jc w:val="left"/>
      </w:pPr>
      <w:r>
        <w:rPr>
          <w:i/>
          <w:iCs/>
          <w:sz w:val="18"/>
          <w:szCs w:val="18"/>
        </w:rPr>
        <w:t xml:space="preserve">Notă.</w:t>
      </w:r>
      <w:r>
        <w:rPr>
          <w:sz w:val="18"/>
          <w:szCs w:val="18"/>
        </w:rPr>
        <w:t xml:space="preserve"> Instalațiile includ încălzirea, ventilarea, instalațiile electrice și sanitare. Cost mediu: 3.600 lei/m² de suprafață desfășurată (8.100.000 lei / 2.250 m²).</w:t>
      </w:r>
    </w:p>
    <w:p>
      <w:pPr>
        <w:spacing w:after="200" w:before="40" w:line="240"/>
        <w:ind w:firstLine="0"/>
        <w:jc w:val="left"/>
      </w:pPr>
      <w:r>
        <w:rPr>
          <w:i/>
          <w:iCs/>
          <w:color w:val="7A8191"/>
          <w:sz w:val="18"/>
          <w:szCs w:val="18"/>
        </w:rPr>
        <w:t xml:space="preserve">Sursa: Estimare proprie, cu prețuri unitare simulate.</w:t>
      </w:r>
    </w:p>
    <w:p>
      <w:pPr>
        <w:keepNext/>
        <w:spacing w:after="60" w:before="160" w:line="240"/>
        <w:ind w:firstLine="0"/>
        <w:jc w:val="center"/>
      </w:pPr>
      <w:r>
        <w:drawing>
          <wp:inline distT="0" distB="0" distL="0" distR="0">
            <wp:extent cx="5486400" cy="2286000"/>
            <wp:effectExtent t="0" r="0" b="0" l="0"/>
            <wp:docPr id="9" name="Figura 9" descr="Structura costurilor de investiție (%)" title="Structura costurilor de investiț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486400" cy="2286000"/>
                    </a:xfrm>
                    <a:prstGeom prst="rect">
                      <a:avLst/>
                    </a:prstGeom>
                  </pic:spPr>
                </pic:pic>
              </a:graphicData>
            </a:graphic>
          </wp:inline>
        </w:drawing>
      </w:r>
    </w:p>
    <w:p>
      <w:pPr>
        <w:keepNext/>
        <w:spacing w:after="20" w:line="260"/>
        <w:ind w:firstLine="0"/>
        <w:jc w:val="center"/>
      </w:pPr>
      <w:r>
        <w:rPr>
          <w:b/>
          <w:bCs/>
          <w:sz w:val="22"/>
          <w:szCs w:val="22"/>
        </w:rPr>
        <w:t xml:space="preserve">Figura 9.</w:t>
      </w:r>
      <w:r>
        <w:rPr>
          <w:sz w:val="22"/>
          <w:szCs w:val="22"/>
        </w:rPr>
        <w:t xml:space="preserve"> Structura costurilor de investiție (%)</w:t>
      </w:r>
    </w:p>
    <w:p>
      <w:pPr>
        <w:spacing w:after="200" w:line="240"/>
        <w:ind w:firstLine="0"/>
        <w:jc w:val="center"/>
      </w:pPr>
      <w:r>
        <w:rPr>
          <w:i/>
          <w:iCs/>
          <w:color w:val="7A8191"/>
          <w:sz w:val="18"/>
          <w:szCs w:val="18"/>
        </w:rPr>
        <w:t xml:space="preserve">Sursa: Prelucrare proprie.</w:t>
      </w:r>
    </w:p>
    <w:p>
      <w:pPr>
        <w:pStyle w:val="Heading2"/>
        <w:keepNext/>
      </w:pPr>
      <w:r>
        <w:t xml:space="preserve">3.7. Evaluarea autorului</w:t>
      </w:r>
    </w:p>
    <w:p>
      <w:r>
        <w:t xml:space="preserve">Reconversia păstrează structura și imaginea halei, răspunde nevoilor exprimate de locuitori și transformă o curte betonată într-un spațiu public. Punctul slab al variantei alese este eficiența energetică (5 din 10): volumul mare al halei este greu de încălzit. Propunem încălzire prin pardoseală și zonarea termică: atelierele și biblioteca, folosite zilnic, sunt încălzite separat de sala polivalentă.</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Hala are o structură în stare bună și un potențial ridicat de reconversie; problemele țin de anvelopă și de instalații.</w:t>
      </w:r>
    </w:p>
    <w:p>
      <w:pPr>
        <w:tabs>
          <w:tab w:val="left" w:pos="709"/>
        </w:tabs>
        <w:spacing w:after="60"/>
        <w:ind w:left="709" w:hanging="357" w:firstLine="0"/>
        <w:jc w:val="left"/>
      </w:pPr>
      <w:r>
        <w:t xml:space="preserve">•	</w:t>
      </w:r>
      <w:r>
        <w:t xml:space="preserve">Locuitorii au cerut mai ales spații pentru copii și tineret, o sală pentru evenimente și ateliere.</w:t>
      </w:r>
    </w:p>
    <w:p>
      <w:pPr>
        <w:tabs>
          <w:tab w:val="left" w:pos="709"/>
        </w:tabs>
        <w:spacing w:after="60"/>
        <w:ind w:left="709" w:hanging="357" w:firstLine="0"/>
        <w:jc w:val="left"/>
      </w:pPr>
      <w:r>
        <w:t xml:space="preserve">•	</w:t>
      </w:r>
      <w:r>
        <w:t xml:space="preserve">Programul de 1.890 m² și conceptul străzii interioare păstrează caracterul industrial și oferă spații flexibile.</w:t>
      </w:r>
    </w:p>
    <w:p>
      <w:pPr>
        <w:tabs>
          <w:tab w:val="left" w:pos="709"/>
        </w:tabs>
        <w:spacing w:after="60"/>
        <w:ind w:left="709" w:hanging="357" w:firstLine="0"/>
        <w:jc w:val="left"/>
      </w:pPr>
      <w:r>
        <w:t xml:space="preserve">•	</w:t>
      </w:r>
      <w:r>
        <w:t xml:space="preserve">Propunerea reduce POT la 30,0%, crește spațiile verzi la 35% și are un cost estimat de 3.600 lei/m².</w:t>
      </w:r>
    </w:p>
    <w:p>
      <w:r>
        <w:rPr>
          <w:b/>
          <w:bCs/>
        </w:rPr>
        <w:t xml:space="preserve">Limite.</w:t>
      </w:r>
      <w:r>
        <w:t xml:space="preserve"> Costurile sunt orientative, iar soluția structurală trebuie confirmată printr-o expertiză tehnică. Un pas următor ar fi un studiu de fezabilitate și o simulare energetică a variantei alese.</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Ionescu, D. (2019). </w:t>
      </w:r>
      <w:r>
        <w:rPr>
          <w:i/>
          <w:iCs/>
        </w:rPr>
        <w:t xml:space="preserve">Arhitectura industrială în orașele românești</w:t>
      </w:r>
      <w:r>
        <w:t xml:space="preserve">. Editura Exemplu.</w:t>
      </w:r>
    </w:p>
    <w:p>
      <w:pPr>
        <w:spacing w:after="100" w:line="300"/>
        <w:ind w:left="709" w:hanging="709" w:firstLine="0"/>
        <w:jc w:val="left"/>
      </w:pPr>
      <w:r>
        <w:t xml:space="preserve">Marinescu, A. (2020). Reutilizarea adaptivă a halelor industriale: principii și exemple. </w:t>
      </w:r>
      <w:r>
        <w:rPr>
          <w:i/>
          <w:iCs/>
        </w:rPr>
        <w:t xml:space="preserve">Revista de Arhitectură și Patrimoniu, 9</w:t>
      </w:r>
      <w:r>
        <w:t xml:space="preserve">(1), 33–48.</w:t>
      </w:r>
    </w:p>
    <w:p>
      <w:pPr>
        <w:spacing w:after="100" w:line="300"/>
        <w:ind w:left="709" w:hanging="709" w:firstLine="0"/>
        <w:jc w:val="left"/>
      </w:pPr>
      <w:r>
        <w:t xml:space="preserve">Normativ de siguranță la foc a construcțiilor, indicativ P118-99.</w:t>
      </w:r>
    </w:p>
    <w:p>
      <w:pPr>
        <w:spacing w:after="100" w:line="300"/>
        <w:ind w:left="709" w:hanging="709" w:firstLine="0"/>
        <w:jc w:val="left"/>
      </w:pPr>
      <w:r>
        <w:t xml:space="preserve">Normativ privind adaptarea clădirilor civile și spațiului urban la nevoile individuale ale persoanelor cu handicap, indicativ NP 051-2012.</w:t>
      </w:r>
    </w:p>
    <w:p>
      <w:pPr>
        <w:spacing w:after="100" w:line="300"/>
        <w:ind w:left="709" w:hanging="709" w:firstLine="0"/>
        <w:jc w:val="left"/>
      </w:pPr>
      <w:r>
        <w:t xml:space="preserve">Radu, S., &amp; Ene, M. (2022). Centrul comunitar ca spațiu public interior. </w:t>
      </w:r>
      <w:r>
        <w:rPr>
          <w:i/>
          <w:iCs/>
        </w:rPr>
        <w:t xml:space="preserve">Caiete de Urbanism, 4</w:t>
      </w:r>
      <w:r>
        <w:t xml:space="preserve">(2), 15–29.</w:t>
      </w:r>
    </w:p>
    <w:p>
      <w:pPr>
        <w:spacing w:after="100" w:line="300"/>
        <w:ind w:left="709" w:hanging="709" w:firstLine="0"/>
        <w:jc w:val="left"/>
      </w:pPr>
      <w:r>
        <w:t xml:space="preserve">TICCIH. (2003). </w:t>
      </w:r>
      <w:r>
        <w:rPr>
          <w:i/>
          <w:iCs/>
        </w:rPr>
        <w:t xml:space="preserve">The Nizhny Tagil Charter for the Industrial Heritage</w:t>
      </w:r>
      <w:r>
        <w:t xml:space="preserve">. The International Committee for the Conservation of the Industrial Heritage.</w:t>
      </w:r>
    </w:p>
    <w:p>
      <w:pPr>
        <w:pStyle w:val="Heading1"/>
        <w:pageBreakBefore/>
      </w:pPr>
      <w:commentRangeStart w:id="14"/>
      <w:r>
        <w:t xml:space="preserve">Anexa 1. Chestionarul aplicat locuitorilor și lista planșelor</w:t>
      </w:r>
      <w:commentRangeEnd w:id="14"/>
      <w:r>
        <w:commentReference w:id="14"/>
      </w:r>
    </w:p>
    <w:p>
      <w:r>
        <w:rPr>
          <w:b/>
          <w:bCs/>
        </w:rPr>
        <w:t xml:space="preserve">Chestionar (extras):</w:t>
      </w:r>
    </w:p>
    <w:p>
      <w:pPr>
        <w:tabs>
          <w:tab w:val="left" w:pos="709"/>
        </w:tabs>
        <w:spacing w:after="60"/>
        <w:ind w:left="709" w:hanging="357" w:firstLine="0"/>
        <w:jc w:val="left"/>
      </w:pPr>
      <w:r>
        <w:t xml:space="preserve">1.	</w:t>
      </w:r>
      <w:r>
        <w:t xml:space="preserve">Ce vârstă aveți?</w:t>
      </w:r>
    </w:p>
    <w:p>
      <w:pPr>
        <w:tabs>
          <w:tab w:val="left" w:pos="709"/>
        </w:tabs>
        <w:spacing w:after="60"/>
        <w:ind w:left="709" w:hanging="357" w:firstLine="0"/>
        <w:jc w:val="left"/>
      </w:pPr>
      <w:r>
        <w:t xml:space="preserve">2.	</w:t>
      </w:r>
      <w:r>
        <w:t xml:space="preserve">Ce funcțiune lipsește cel mai mult în cartier? (un singur răspuns)</w:t>
      </w:r>
    </w:p>
    <w:p>
      <w:pPr>
        <w:tabs>
          <w:tab w:val="left" w:pos="709"/>
        </w:tabs>
        <w:spacing w:after="60"/>
        <w:ind w:left="709" w:hanging="357" w:firstLine="0"/>
        <w:jc w:val="left"/>
      </w:pPr>
      <w:r>
        <w:t xml:space="preserve">3.	</w:t>
      </w:r>
      <w:r>
        <w:t xml:space="preserve">Cât de des ați folosi un centru comunitar? (zilnic / săptămânal / lunar / rar)</w:t>
      </w:r>
    </w:p>
    <w:p>
      <w:r>
        <w:rPr>
          <w:b/>
          <w:bCs/>
        </w:rPr>
        <w:t xml:space="preserve">Lista planșelor:</w:t>
      </w:r>
      <w:r>
        <w:t xml:space="preserve"> 01 – Încadrare și analiza sitului; 02 – Situația existentă (releveu); 03 – Plan parter; 04 – Plan mezanin; 05 – Secțiuni; 06 – Fațade; 07 – Detaliu de consolidare; 08 – Perspective.</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memoriile de Arhitectură.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ales aceasta hala pentru ca mi s-a parut foarte frumoasa si are mult potential. Conceptul meu este unul inovator care face legatura intre trecut si viitor, iar spatiile sunt foarte mari si se pot face multe activitati pentru comunitate. Cladirea este intr-o stare destul de buna.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Hala a fost aleasă pentru structura sa în stare bună (stâlpi din beton armat și ferme metalice cu deschidere de 18 m) și pentru amplasarea într-un cartier care duce lipsă de spații comunitare (Tabelul 3, Figura 4). Conceptul propune o stradă interioară care leagă piața publică de grădina din spate și păstrează structura existentă ca element de memorie a locului (Marinescu, 2020). Programul de 1.890 m² răspunde funcțiunilor cerute de locuitori în cadrul consultării.</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memoriu.</w:t>
      </w:r>
    </w:p>
    <w:p>
      <w:pPr>
        <w:tabs>
          <w:tab w:val="left" w:pos="709"/>
        </w:tabs>
        <w:spacing w:after="60"/>
        <w:ind w:left="709" w:hanging="357" w:firstLine="0"/>
        <w:jc w:val="left"/>
      </w:pPr>
      <w:r>
        <w:t xml:space="preserve">2.	</w:t>
      </w:r>
      <w:r>
        <w:t xml:space="preserve">„Mi s-a părut frumoasă” și „mult potențial” au devenit argumente verificabile: structura, deschiderea, contextul urban.</w:t>
      </w:r>
    </w:p>
    <w:p>
      <w:pPr>
        <w:tabs>
          <w:tab w:val="left" w:pos="709"/>
        </w:tabs>
        <w:spacing w:after="60"/>
        <w:ind w:left="709" w:hanging="357" w:firstLine="0"/>
        <w:jc w:val="left"/>
      </w:pPr>
      <w:r>
        <w:t xml:space="preserve">3.	</w:t>
      </w:r>
      <w:r>
        <w:t xml:space="preserve">„Concept inovator” a fost înlocuit cu descrierea concretă a ideii generatoare.</w:t>
      </w:r>
    </w:p>
    <w:p>
      <w:pPr>
        <w:tabs>
          <w:tab w:val="left" w:pos="709"/>
        </w:tabs>
        <w:spacing w:after="60"/>
        <w:ind w:left="709" w:hanging="357" w:firstLine="0"/>
        <w:jc w:val="left"/>
      </w:pPr>
      <w:r>
        <w:t xml:space="preserve">4.	</w:t>
      </w:r>
      <w:r>
        <w:t xml:space="preserve">Am trecut de la persoana I la persoana a III-a, în stil tehnic-descriptiv, cum se cere la memoriu.</w:t>
      </w:r>
    </w:p>
    <w:p>
      <w:pPr>
        <w:tabs>
          <w:tab w:val="left" w:pos="709"/>
        </w:tabs>
        <w:spacing w:after="60"/>
        <w:ind w:left="709" w:hanging="357" w:firstLine="0"/>
        <w:jc w:val="left"/>
      </w:pPr>
      <w:r>
        <w:t xml:space="preserve">5.	</w:t>
      </w:r>
      <w:r>
        <w:t xml:space="preserve">Am adăugat trimiteri la tabele, figuri și la o sursă citată în stil APA.</w:t>
      </w:r>
    </w:p>
    <w:p>
      <w:pPr>
        <w:spacing w:before="360"/>
        <w:ind w:firstLine="0"/>
        <w:jc w:val="left"/>
      </w:pPr>
      <w:r>
        <w:rPr>
          <w:b/>
          <w:bCs/>
        </w:rPr>
        <w:t xml:space="preserve">Vrei aceeași corectare pentru lucrarea ta? </w:t>
      </w:r>
      <w:hyperlink w:history="1" r:id="rIdsiz-otxph1fyqznjoewwi">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zdpjrcim0qrf3aosxir3n">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ujnjihl_7ln23oz5mv_9d">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memoriului prezintă tema, motivația alegerii amplasamentului, obiectivele proiectului și metoda de lucru. La licență are 2–3 pagini; aici e prescurtată.</w:t>
      </w:r>
    </w:p>
    <w:p>
      <w:r>
        <w:rPr>
          <w:rFonts w:ascii="Arial" w:cs="Arial" w:eastAsia="Arial" w:hAnsi="Arial"/>
          <w:b/>
          <w:bCs/>
          <w:sz w:val="16"/>
          <w:szCs w:val="16"/>
        </w:rPr>
        <w:t xml:space="preserve">Ghid: </w:t>
      </w:r>
      <w:hyperlink w:history="1" r:id="rIdbxaporcl6nfuux1zk25-f">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Proiectul de licență la Arhitectură are o parte grafică (planșe) și una scrisă (memoriul). În memoriu trimiți la planșe cu numerotare clară, de exemplu „Planșa 03 – Plan parter”, iar lista planșelor o pui în anexă.</w:t>
      </w:r>
    </w:p>
  </w:comment>
  <w:comment w:id="6" w:initials="LR" w:author="Rolul secțiunii" w:date="2026-05-20T10:00:00.000Z">
    <w:p>
      <w:r>
        <w:rPr>
          <w:sz w:val="18"/>
          <w:szCs w:val="18"/>
        </w:rPr>
        <w:t xml:space="preserve">Capitolul teoretic prezintă conceptele și exemplele de care ai nevoie ca să-ți justifici alegerile de proiect, nu o istorie completă a arhitecturii industriale. Fiecare idee preluată are sursă (Autor, an).</w:t>
      </w:r>
    </w:p>
    <w:p>
      <w:r>
        <w:rPr>
          <w:rFonts w:ascii="Arial" w:cs="Arial" w:eastAsia="Arial" w:hAnsi="Arial"/>
          <w:b/>
          <w:bCs/>
          <w:sz w:val="16"/>
          <w:szCs w:val="16"/>
        </w:rPr>
        <w:t xml:space="preserve">Ghid: </w:t>
      </w:r>
      <w:hyperlink w:history="1" r:id="rIds8xozakqrptapwkmdypr9">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imagini și planuri ale altor proiecte fără sursă. Fiecare fotografie, hartă sau planșă de referință primește autor, an și sursă, la fel ca un citat din text.</w:t>
      </w:r>
    </w:p>
    <w:p>
      <w:r>
        <w:rPr>
          <w:rFonts w:ascii="Arial" w:cs="Arial" w:eastAsia="Arial" w:hAnsi="Arial"/>
          <w:b/>
          <w:bCs/>
          <w:sz w:val="16"/>
          <w:szCs w:val="16"/>
        </w:rPr>
        <w:t xml:space="preserve">Ghid: </w:t>
      </w:r>
      <w:hyperlink w:history="1" r:id="rIdievr83x-ltpnqb3oroia6">
        <w:r>
          <w:rPr>
            <w:rFonts w:ascii="Arial" w:cs="Arial" w:eastAsia="Arial" w:hAnsi="Arial"/>
            <w:color w:val="4B7A5E"/>
            <w:sz w:val="16"/>
            <w:szCs w:val="16"/>
            <w:u w:val="single"/>
          </w:rPr>
          <w:t xml:space="preserve">licenta-disertatie-romania.com/resurse/generator-citare-apa/</w:t>
        </w:r>
      </w:hyperlink>
    </w:p>
  </w:comment>
  <w:comment w:id="8" w:initials="LR" w:author="Rolul secțiunii" w:date="2026-05-20T10:00:00.000Z">
    <w:p>
      <w:r>
        <w:rPr>
          <w:sz w:val="18"/>
          <w:szCs w:val="18"/>
        </w:rPr>
        <w:t xml:space="preserve">Capitolul de metodă arată cum ai ajuns la soluție: ce date ai cules despre sit, pe cine ai consultat și după ce criterii ai ales varianta finală. Așa comisia vede că proiectul nu pornește de la o formă aleasă la întâmplare.</w:t>
      </w:r>
    </w:p>
  </w:comment>
  <w:comment w:id="9" w:initials="LR" w:author="Sfat" w:date="2026-05-20T10:00:00.000Z">
    <w:p>
      <w:r>
        <w:rPr>
          <w:sz w:val="18"/>
          <w:szCs w:val="18"/>
        </w:rPr>
        <w:t xml:space="preserve">Un chestionar scurt aplicat locuitorilor face programul de spații mult mai ușor de susținut în fața comisiei: nu mai spui „cred că e nevoie de o bibliotecă”, ci arăți câți oameni au cerut-o.</w:t>
      </w:r>
    </w:p>
    <w:p>
      <w:r>
        <w:rPr>
          <w:rFonts w:ascii="Arial" w:cs="Arial" w:eastAsia="Arial" w:hAnsi="Arial"/>
          <w:b/>
          <w:bCs/>
          <w:sz w:val="16"/>
          <w:szCs w:val="16"/>
        </w:rPr>
        <w:t xml:space="preserve">Ghid: </w:t>
      </w:r>
      <w:hyperlink w:history="1" r:id="rIdfeitybglpgfqc3kqnmgak">
        <w:r>
          <w:rPr>
            <w:rFonts w:ascii="Arial" w:cs="Arial" w:eastAsia="Arial" w:hAnsi="Arial"/>
            <w:color w:val="4B7A5E"/>
            <w:sz w:val="16"/>
            <w:szCs w:val="16"/>
            <w:u w:val="single"/>
          </w:rPr>
          <w:t xml:space="preserve">licenta-disertatie-romania.com/resurse/model-chestionar-licenta/</w:t>
        </w:r>
      </w:hyperlink>
    </w:p>
  </w:comment>
  <w:comment w:id="10" w:initials="LR" w:author="Rolul secțiunii" w:date="2026-05-20T10:00:00.000Z">
    <w:p>
      <w:r>
        <w:rPr>
          <w:sz w:val="18"/>
          <w:szCs w:val="18"/>
        </w:rPr>
        <w:t xml:space="preserve">Acesta este capitolul de proiect și contribuția ta personală. Treci de la analiză la soluție: situația existentă, nevoi, program, concept, apoi propunerea, evaluată cu cifre (indicatori, suprafețe, costuri).</w:t>
      </w:r>
    </w:p>
  </w:comment>
  <w:comment w:id="11" w:initials="LR" w:author="Greșeală frecventă" w:date="2026-05-20T10:00:00.000Z">
    <w:p>
      <w:r>
        <w:rPr>
          <w:sz w:val="18"/>
          <w:szCs w:val="18"/>
        </w:rPr>
        <w:t xml:space="preserve">Suprafețele din memoriu trebuie să fie identice cu cele din planșe și să se adune corect. O diferență de câțiva metri pătrați între tabel și plan este observată imediat de comisie.</w:t>
      </w:r>
    </w:p>
  </w:comment>
  <w:comment w:id="12" w:initials="LR" w:author="Rolul secțiunii" w:date="2026-05-20T10:00:00.000Z">
    <w:p>
      <w:r>
        <w:rPr>
          <w:sz w:val="18"/>
          <w:szCs w:val="18"/>
        </w:rPr>
        <w:t xml:space="preserve">Concluziile reiau fiecare obiectiv din introducere și spun cum a fost atins, fără idei noi. Încheie cu limitele proiectului și cu pașii următori.</w:t>
      </w:r>
    </w:p>
    <w:p>
      <w:r>
        <w:rPr>
          <w:rFonts w:ascii="Arial" w:cs="Arial" w:eastAsia="Arial" w:hAnsi="Arial"/>
          <w:b/>
          <w:bCs/>
          <w:sz w:val="16"/>
          <w:szCs w:val="16"/>
        </w:rPr>
        <w:t xml:space="preserve">Ghid: </w:t>
      </w:r>
      <w:hyperlink w:history="1" r:id="rIdclpr8phcskkqx0r0f5wp3">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Sursele de mai jos sunt generice, inventate pentru acest exemplu, cu excepția Cartei TICCIH și a celor două normative tehnice, care sunt reale. În memoriul tău citezi doar surse reale, ordonate alfabetic, în stilul cerut de facultate (aici APA 7), inclusiv pentru fotografii și planuri.</w:t>
      </w:r>
    </w:p>
    <w:p>
      <w:r>
        <w:rPr>
          <w:rFonts w:ascii="Arial" w:cs="Arial" w:eastAsia="Arial" w:hAnsi="Arial"/>
          <w:b/>
          <w:bCs/>
          <w:sz w:val="16"/>
          <w:szCs w:val="16"/>
        </w:rPr>
        <w:t xml:space="preserve">Ghid: </w:t>
      </w:r>
      <w:hyperlink w:history="1" r:id="rIdfvzajlmj5ociqvidgibyx">
        <w:r>
          <w:rPr>
            <w:rFonts w:ascii="Arial" w:cs="Arial" w:eastAsia="Arial" w:hAnsi="Arial"/>
            <w:color w:val="4B7A5E"/>
            <w:sz w:val="16"/>
            <w:szCs w:val="16"/>
            <w:u w:val="single"/>
          </w:rPr>
          <w:t xml:space="preserve">licenta-disertatie-romania.com/resurse/generator-citare-apa/</w:t>
        </w:r>
      </w:hyperlink>
    </w:p>
  </w:comment>
  <w:comment w:id="14" w:initials="LR" w:author="Rolul secțiunii" w:date="2026-05-20T10:00:00.000Z">
    <w:p>
      <w:r>
        <w:rPr>
          <w:sz w:val="18"/>
          <w:szCs w:val="18"/>
        </w:rPr>
        <w:t xml:space="preserve">În anexe pui instrumentele folosite (chestionarul) și lista planșelor. Fiecare anexă este menționată în text.</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msqwhr3sjknelf7hrrl7g">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nhicil_s-iqedxrk2nq17">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dub_nk9yfcbjt185cxug6">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zdpjrcim0qrf3aosxir3n" Type="http://schemas.openxmlformats.org/officeDocument/2006/relationships/hyperlink" Target="https://licenta-disertatie-romania.com/blog/cuprins-lucrare-licenta/" TargetMode="External"/><Relationship Id="rIdujnjihl_7ln23oz5mv_9d" Type="http://schemas.openxmlformats.org/officeDocument/2006/relationships/hyperlink" Target="https://licenta-disertatie-romania.com/blog/formatare-lucrare-licenta/" TargetMode="External"/><Relationship Id="rIdbxaporcl6nfuux1zk25-f" Type="http://schemas.openxmlformats.org/officeDocument/2006/relationships/hyperlink" Target="https://licenta-disertatie-romania.com/blog/introducere-lucrare-licenta/" TargetMode="External"/><Relationship Id="rIds8xozakqrptapwkmdypr9" Type="http://schemas.openxmlformats.org/officeDocument/2006/relationships/hyperlink" Target="https://licenta-disertatie-romania.com/blog/structura-lucrare-licenta/" TargetMode="External"/><Relationship Id="rIdievr83x-ltpnqb3oroia6" Type="http://schemas.openxmlformats.org/officeDocument/2006/relationships/hyperlink" Target="https://licenta-disertatie-romania.com/resurse/generator-citare-apa/" TargetMode="External"/><Relationship Id="rIdfeitybglpgfqc3kqnmgak" Type="http://schemas.openxmlformats.org/officeDocument/2006/relationships/hyperlink" Target="https://licenta-disertatie-romania.com/resurse/model-chestionar-licenta/" TargetMode="External"/><Relationship Id="rIdclpr8phcskkqx0r0f5wp3" Type="http://schemas.openxmlformats.org/officeDocument/2006/relationships/hyperlink" Target="https://licenta-disertatie-romania.com/blog/concluzii-lucrare-licenta/" TargetMode="External"/><Relationship Id="rIdfvzajlmj5ociqvidgibyx" Type="http://schemas.openxmlformats.org/officeDocument/2006/relationships/hyperlink" Target="https://licenta-disertatie-romania.com/resurse/generator-citare-apa/" TargetMode="External"/><Relationship Id="rIdmsqwhr3sjknelf7hrrl7g"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siz-otxph1fyqznjoewwi" Type="http://schemas.openxmlformats.org/officeDocument/2006/relationships/hyperlink" Target="https://licenta-disertatie-romania.com/contact/" TargetMode="External"/><Relationship Id="rId10" Type="http://schemas.openxmlformats.org/officeDocument/2006/relationships/image" Target="media/5b4354dd0d0d1c7d3cf9273025a7c979818f062c.png"/><Relationship Id="rId11" Type="http://schemas.openxmlformats.org/officeDocument/2006/relationships/image" Target="media/cf41a4d1f96edb4282c9bbe759d106133856bef9.png"/><Relationship Id="rId12" Type="http://schemas.openxmlformats.org/officeDocument/2006/relationships/image" Target="media/0dbdfe9d3de723233f63ab5c89be1f1c169aeeaa.png"/><Relationship Id="rId13" Type="http://schemas.openxmlformats.org/officeDocument/2006/relationships/image" Target="media/1eb85856ae06e326b16f256bc317caa4a8abcd94.png"/><Relationship Id="rId14" Type="http://schemas.openxmlformats.org/officeDocument/2006/relationships/image" Target="media/bf8af0ed861f5a40d4b949251daf44486e77ba5b.png"/><Relationship Id="rId15" Type="http://schemas.openxmlformats.org/officeDocument/2006/relationships/image" Target="media/5e0532523240206755bd4c6a5635fd9af0c1331e.png"/><Relationship Id="rId16" Type="http://schemas.openxmlformats.org/officeDocument/2006/relationships/image" Target="media/4fa26586a7a5a89d37b18c65c7f05840f1ea6ef8.png"/><Relationship Id="rId17" Type="http://schemas.openxmlformats.org/officeDocument/2006/relationships/image" Target="media/c8ea8e5d59fd6e29684ab8f179a795dc0d3b97bb.png"/><Relationship Id="rId18" Type="http://schemas.openxmlformats.org/officeDocument/2006/relationships/image" Target="media/cf080cbaaa10efa639bdd3c4901e2b7569cb421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icil_s-iqedxrk2nq17"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dub_nk9yfcbjt185cxug6"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Arhitectură</dc:title>
  <dc:creator>Licenta RO</dc:creator>
  <dc:description>Exemplu fictiv cu date simulate: licenta-disertatie-romania.com</dc:description>
  <cp:lastModifiedBy>Un-named</cp:lastModifiedBy>
  <cp:revision>1</cp:revision>
  <dcterms:created xsi:type="dcterms:W3CDTF">2026-10-05T20:23:24.522Z</dcterms:created>
  <dcterms:modified xsi:type="dcterms:W3CDTF">2026-10-05T20:23:24.523Z</dcterms:modified>
</cp:coreProperties>
</file>

<file path=docProps/custom.xml><?xml version="1.0" encoding="utf-8"?>
<Properties xmlns="http://schemas.openxmlformats.org/officeDocument/2006/custom-properties" xmlns:vt="http://schemas.openxmlformats.org/officeDocument/2006/docPropsVTypes"/>
</file>