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ind w:firstLine="0"/>
        <w:jc w:val="center"/>
      </w:pPr>
      <w:r>
        <w:rPr>
          <w:b/>
          <w:bCs/>
          <w:i w:val="false"/>
          <w:iCs w:val="false"/>
        </w:rPr>
        <w:t xml:space="preserve">UNIVERSITATEA [NUMELE UNIVERSITĂȚII]</w:t>
      </w:r>
    </w:p>
    <w:p>
      <w:pPr>
        <w:spacing w:after="0" w:before="0"/>
        <w:ind w:firstLine="0"/>
        <w:jc w:val="center"/>
      </w:pPr>
      <w:r>
        <w:rPr>
          <w:b/>
          <w:bCs/>
          <w:i w:val="false"/>
          <w:iCs w:val="false"/>
        </w:rPr>
        <w:t xml:space="preserve">FACULTATEA DE ȘTIINȚE POLITICE ȘI ADMINISTRATIVE</w:t>
      </w:r>
    </w:p>
    <w:p>
      <w:pPr>
        <w:spacing w:after="0" w:before="60"/>
        <w:ind w:firstLine="0"/>
        <w:jc w:val="center"/>
      </w:pPr>
      <w:r>
        <w:rPr>
          <w:b w:val="false"/>
          <w:bCs w:val="false"/>
          <w:i w:val="false"/>
          <w:iCs w:val="false"/>
        </w:rPr>
        <w:t xml:space="preserve">Programul de studii: Administrație publică</w:t>
      </w:r>
    </w:p>
    <w:p>
      <w:pPr>
        <w:spacing w:after="0" w:before="2600"/>
        <w:ind w:firstLine="0"/>
        <w:jc w:val="center"/>
      </w:pPr>
      <w:r>
        <w:rPr>
          <w:b/>
          <w:bCs/>
          <w:i w:val="false"/>
          <w:iCs w:val="false"/>
          <w:sz w:val="36"/>
          <w:szCs w:val="36"/>
        </w:rPr>
        <w:t xml:space="preserve">LUCRARE DE LICENȚĂ</w:t>
      </w:r>
    </w:p>
    <w:p>
      <w:pPr>
        <w:spacing w:after="0" w:before="300"/>
        <w:ind w:firstLine="0"/>
        <w:jc w:val="center"/>
      </w:pPr>
      <w:r>
        <w:rPr>
          <w:b/>
          <w:bCs/>
          <w:i w:val="false"/>
          <w:iCs w:val="false"/>
          <w:sz w:val="30"/>
          <w:szCs w:val="30"/>
        </w:rPr>
        <w:t xml:space="preserve">Digitalizarea serviciilor publice locale</w:t>
      </w:r>
    </w:p>
    <w:p>
      <w:pPr>
        <w:spacing w:after="0" w:before="120"/>
        <w:ind w:firstLine="0"/>
        <w:jc w:val="center"/>
      </w:pPr>
      <w:r>
        <w:rPr>
          <w:b w:val="false"/>
          <w:bCs w:val="false"/>
          <w:i/>
          <w:iCs/>
          <w:sz w:val="24"/>
          <w:szCs w:val="24"/>
        </w:rPr>
        <w:t xml:space="preserve">Studiu de caz: Primăria orașului X</w:t>
      </w:r>
    </w:p>
    <w:p>
      <w:pPr>
        <w:spacing w:after="0" w:before="400"/>
        <w:ind w:firstLine="0"/>
        <w:jc w:val="center"/>
      </w:pPr>
      <w:r>
        <w:rPr>
          <w:b w:val="false"/>
          <w:bCs w:val="false"/>
          <w:i/>
          <w:iCs/>
          <w:color w:val="4B7A5E"/>
          <w:sz w:val="18"/>
          <w:szCs w:val="18"/>
        </w:rPr>
        <w:t xml:space="preserve">EXEMPLU FICTIV – structura, tabelele și figurile unei lucrări de licență. Datele sunt simulate.</w:t>
      </w:r>
    </w:p>
    <w:p>
      <w:pPr>
        <w:spacing w:before="2000"/>
        <w:ind w:firstLine="0"/>
        <w:jc w:val="left"/>
      </w:pPr>
      <w:r>
        <w:rPr>
          <w:b/>
          <w:bCs/>
        </w:rPr>
        <w:t xml:space="preserve">Coordonator științific:</w:t>
      </w:r>
    </w:p>
    <w:p>
      <w:pPr>
        <w:ind w:firstLine="0"/>
        <w:jc w:val="left"/>
      </w:pPr>
      <w:r>
        <w:t xml:space="preserve">Lect. univ. dr. Radu Gheorghiu (nume fictiv)</w:t>
      </w:r>
    </w:p>
    <w:p>
      <w:pPr>
        <w:spacing w:before="300"/>
        <w:ind w:firstLine="0"/>
        <w:jc w:val="right"/>
      </w:pPr>
      <w:r>
        <w:rPr>
          <w:b/>
          <w:bCs/>
        </w:rPr>
        <w:t xml:space="preserve">Absolvent:</w:t>
      </w:r>
    </w:p>
    <w:p>
      <w:pPr>
        <w:ind w:firstLine="0"/>
        <w:jc w:val="right"/>
      </w:pPr>
      <w:r>
        <w:t xml:space="preserve">Elena Munteanu (nume fictiv)</w:t>
      </w:r>
    </w:p>
    <w:p>
      <w:pPr>
        <w:spacing w:after="0" w:before="1800"/>
        <w:ind w:firstLine="0"/>
        <w:jc w:val="center"/>
      </w:pPr>
      <w:r>
        <w:rPr>
          <w:b/>
          <w:bCs/>
          <w:i w:val="false"/>
          <w:iCs w:val="false"/>
        </w:rPr>
        <w:t xml:space="preserve">CLUJ-NAPOCA, 2026</w:t>
      </w:r>
    </w:p>
    <w:p>
      <w:pPr>
        <w:pageBreakBefore/>
        <w:spacing w:after="400"/>
        <w:ind w:firstLine="0"/>
        <w:jc w:val="center"/>
      </w:pPr>
      <w:r>
        <w:rPr>
          <w:b/>
          <w:bCs/>
          <w:sz w:val="28"/>
          <w:szCs w:val="28"/>
        </w:rPr>
        <w:t xml:space="preserve">DECLARAȚIE DE AUTENTICITATE</w:t>
      </w:r>
    </w:p>
    <w:p>
      <w:r>
        <w:t xml:space="preserve">Subsemnatul(a) </w:t>
      </w:r>
      <w:r>
        <w:rPr>
          <w:b/>
          <w:bCs/>
        </w:rPr>
        <w:t xml:space="preserve">Elena Munteanu</w:t>
      </w:r>
      <w:r>
        <w:t xml:space="preserve">, absolvent(ă) al(a) programului de studii Administrație publică, declar pe propria răspundere că lucrarea de licență cu titlul „Digitalizarea serviciilor publice locale” a fost elaborată de mine, sub îndrumarea coordonatorului științific, nu a mai fost prezentată la o altă facultate sau instituție de învățământ superior și că toate sursele folosite, inclusiv cele de pe internet, sunt citate în lucrare, cu respectarea regulilor privind drepturile de autor.</w:t>
      </w:r>
    </w:p>
    <w:p>
      <w:pPr>
        <w:spacing w:before="600"/>
        <w:ind w:firstLine="0"/>
        <w:jc w:val="left"/>
      </w:pPr>
      <w:r>
        <w:t xml:space="preserve">Data: [data]</w:t>
      </w:r>
    </w:p>
    <w:p>
      <w:pPr>
        <w:ind w:firstLine="0"/>
        <w:jc w:val="right"/>
      </w:pPr>
      <w:commentRangeStart w:id="0"/>
      <w:r>
        <w:t xml:space="preserve">Semnătura: [semnătura]</w:t>
      </w:r>
      <w:commentRangeEnd w:id="0"/>
      <w:r>
        <w:commentReference w:id="0"/>
      </w:r>
    </w:p>
    <w:p>
      <w:pPr>
        <w:pageBreakBefore/>
        <w:spacing w:after="300"/>
        <w:ind w:firstLine="0"/>
        <w:jc w:val="center"/>
      </w:pPr>
      <w:commentRangeStart w:id="1"/>
      <w:r>
        <w:rPr>
          <w:b/>
          <w:bCs/>
          <w:sz w:val="28"/>
          <w:szCs w:val="28"/>
        </w:rPr>
        <w:t xml:space="preserve">CUPRINS</w:t>
      </w:r>
      <w:commentRangeEnd w:id="1"/>
      <w:r>
        <w:commentReference w:id="1"/>
      </w:r>
    </w:p>
    <w:p>
      <w:pPr>
        <w:tabs>
          <w:tab w:val="right" w:pos="9026" w:leader="dot"/>
        </w:tabs>
        <w:spacing w:after="40" w:line="300"/>
        <w:ind w:left="0" w:firstLine="0"/>
        <w:jc w:val="left"/>
      </w:pPr>
      <w:r>
        <w:rPr>
          <w:b/>
          <w:bCs/>
        </w:rPr>
        <w:t xml:space="preserve">Lista figurilor și a tabelelor</w:t>
      </w:r>
      <w:r>
        <w:t xml:space="preserve">	4</w:t>
      </w:r>
    </w:p>
    <w:p>
      <w:pPr>
        <w:tabs>
          <w:tab w:val="right" w:pos="9026" w:leader="dot"/>
        </w:tabs>
        <w:spacing w:after="40" w:line="300"/>
        <w:ind w:left="0" w:firstLine="0"/>
        <w:jc w:val="left"/>
      </w:pPr>
      <w:r>
        <w:rPr>
          <w:b/>
          <w:bCs/>
        </w:rPr>
        <w:t xml:space="preserve">Rezumat</w:t>
      </w:r>
      <w:r>
        <w:t xml:space="preserve">	5</w:t>
      </w:r>
    </w:p>
    <w:p>
      <w:pPr>
        <w:tabs>
          <w:tab w:val="right" w:pos="9026" w:leader="dot"/>
        </w:tabs>
        <w:spacing w:after="40" w:line="300"/>
        <w:ind w:left="0" w:firstLine="0"/>
        <w:jc w:val="left"/>
      </w:pPr>
      <w:r>
        <w:rPr>
          <w:b/>
          <w:bCs/>
        </w:rPr>
        <w:t xml:space="preserve">Introducere</w:t>
      </w:r>
      <w:r>
        <w:t xml:space="preserve">	6</w:t>
      </w:r>
    </w:p>
    <w:p>
      <w:pPr>
        <w:tabs>
          <w:tab w:val="right" w:pos="9026" w:leader="dot"/>
        </w:tabs>
        <w:spacing w:after="40" w:line="300"/>
        <w:ind w:left="0" w:firstLine="0"/>
        <w:jc w:val="left"/>
      </w:pPr>
      <w:r>
        <w:rPr>
          <w:b/>
          <w:bCs/>
        </w:rPr>
        <w:t xml:space="preserve">Capitolul 1. Cadrul teoretic și legislativ al digitalizării administrației publice locale</w:t>
      </w:r>
      <w:r>
        <w:t xml:space="preserve">	7</w:t>
      </w:r>
    </w:p>
    <w:p>
      <w:pPr>
        <w:tabs>
          <w:tab w:val="right" w:pos="9026" w:leader="dot"/>
        </w:tabs>
        <w:spacing w:after="40" w:line="300"/>
        <w:ind w:left="400" w:firstLine="0"/>
        <w:jc w:val="left"/>
      </w:pPr>
      <w:r>
        <w:rPr>
          <w:b w:val="false"/>
          <w:bCs w:val="false"/>
        </w:rPr>
        <w:t xml:space="preserve">1.1. Administrația electronică: concept și stadii</w:t>
      </w:r>
      <w:r>
        <w:t xml:space="preserve">	7</w:t>
      </w:r>
    </w:p>
    <w:p>
      <w:pPr>
        <w:tabs>
          <w:tab w:val="right" w:pos="9026" w:leader="dot"/>
        </w:tabs>
        <w:spacing w:after="40" w:line="300"/>
        <w:ind w:left="400" w:firstLine="0"/>
        <w:jc w:val="left"/>
      </w:pPr>
      <w:r>
        <w:rPr>
          <w:b w:val="false"/>
          <w:bCs w:val="false"/>
        </w:rPr>
        <w:t xml:space="preserve">1.2. Cadrul legislativ</w:t>
      </w:r>
      <w:r>
        <w:t xml:space="preserve">	8</w:t>
      </w:r>
    </w:p>
    <w:p>
      <w:pPr>
        <w:tabs>
          <w:tab w:val="right" w:pos="9026" w:leader="dot"/>
        </w:tabs>
        <w:spacing w:after="40" w:line="300"/>
        <w:ind w:left="400" w:firstLine="0"/>
        <w:jc w:val="left"/>
      </w:pPr>
      <w:r>
        <w:rPr>
          <w:b w:val="false"/>
          <w:bCs w:val="false"/>
        </w:rPr>
        <w:t xml:space="preserve">1.3. Calitatea serviciilor publice</w:t>
      </w:r>
      <w:r>
        <w:t xml:space="preserve">	8</w:t>
      </w:r>
    </w:p>
    <w:p>
      <w:pPr>
        <w:tabs>
          <w:tab w:val="right" w:pos="9026" w:leader="dot"/>
        </w:tabs>
        <w:spacing w:after="40" w:line="300"/>
        <w:ind w:left="0" w:firstLine="0"/>
        <w:jc w:val="left"/>
      </w:pPr>
      <w:r>
        <w:rPr>
          <w:b/>
          <w:bCs/>
        </w:rPr>
        <w:t xml:space="preserve">Capitolul 2. Prezentarea instituției și metodologia cercetării</w:t>
      </w:r>
      <w:r>
        <w:t xml:space="preserve">	9</w:t>
      </w:r>
    </w:p>
    <w:p>
      <w:pPr>
        <w:tabs>
          <w:tab w:val="right" w:pos="9026" w:leader="dot"/>
        </w:tabs>
        <w:spacing w:after="40" w:line="300"/>
        <w:ind w:left="400" w:firstLine="0"/>
        <w:jc w:val="left"/>
      </w:pPr>
      <w:r>
        <w:rPr>
          <w:b w:val="false"/>
          <w:bCs w:val="false"/>
        </w:rPr>
        <w:t xml:space="preserve">2.1. Serviciile digitale ale Primăriei orașului X</w:t>
      </w:r>
      <w:r>
        <w:t xml:space="preserve">	9</w:t>
      </w:r>
    </w:p>
    <w:p>
      <w:pPr>
        <w:tabs>
          <w:tab w:val="right" w:pos="9026" w:leader="dot"/>
        </w:tabs>
        <w:spacing w:after="40" w:line="300"/>
        <w:ind w:left="400" w:firstLine="0"/>
        <w:jc w:val="left"/>
      </w:pPr>
      <w:r>
        <w:rPr>
          <w:b w:val="false"/>
          <w:bCs w:val="false"/>
        </w:rPr>
        <w:t xml:space="preserve">2.2. Metodologia cercetării</w:t>
      </w:r>
      <w:r>
        <w:t xml:space="preserve">	9</w:t>
      </w:r>
    </w:p>
    <w:p>
      <w:pPr>
        <w:tabs>
          <w:tab w:val="right" w:pos="9026" w:leader="dot"/>
        </w:tabs>
        <w:spacing w:after="40" w:line="300"/>
        <w:ind w:left="0" w:firstLine="0"/>
        <w:jc w:val="left"/>
      </w:pPr>
      <w:r>
        <w:rPr>
          <w:b/>
          <w:bCs/>
        </w:rPr>
        <w:t xml:space="preserve">Capitolul 3. Analiza și evaluarea serviciilor digitale</w:t>
      </w:r>
      <w:r>
        <w:t xml:space="preserve">	11</w:t>
      </w:r>
    </w:p>
    <w:p>
      <w:pPr>
        <w:tabs>
          <w:tab w:val="right" w:pos="9026" w:leader="dot"/>
        </w:tabs>
        <w:spacing w:after="40" w:line="300"/>
        <w:ind w:left="400" w:firstLine="0"/>
        <w:jc w:val="left"/>
      </w:pPr>
      <w:r>
        <w:rPr>
          <w:b w:val="false"/>
          <w:bCs w:val="false"/>
        </w:rPr>
        <w:t xml:space="preserve">3.1. Evoluția cererilor depuse online</w:t>
      </w:r>
      <w:r>
        <w:t xml:space="preserve">	11</w:t>
      </w:r>
    </w:p>
    <w:p>
      <w:pPr>
        <w:tabs>
          <w:tab w:val="right" w:pos="9026" w:leader="dot"/>
        </w:tabs>
        <w:spacing w:after="40" w:line="300"/>
        <w:ind w:left="400" w:firstLine="0"/>
        <w:jc w:val="left"/>
      </w:pPr>
      <w:r>
        <w:rPr>
          <w:b w:val="false"/>
          <w:bCs w:val="false"/>
        </w:rPr>
        <w:t xml:space="preserve">3.2. Cine folosește serviciile online</w:t>
      </w:r>
      <w:r>
        <w:t xml:space="preserve">	11</w:t>
      </w:r>
    </w:p>
    <w:p>
      <w:pPr>
        <w:tabs>
          <w:tab w:val="right" w:pos="9026" w:leader="dot"/>
        </w:tabs>
        <w:spacing w:after="40" w:line="300"/>
        <w:ind w:left="400" w:firstLine="0"/>
        <w:jc w:val="left"/>
      </w:pPr>
      <w:r>
        <w:rPr>
          <w:b w:val="false"/>
          <w:bCs w:val="false"/>
        </w:rPr>
        <w:t xml:space="preserve">3.3. Bariere în folosirea serviciilor online</w:t>
      </w:r>
      <w:r>
        <w:t xml:space="preserve">	12</w:t>
      </w:r>
    </w:p>
    <w:p>
      <w:pPr>
        <w:tabs>
          <w:tab w:val="right" w:pos="9026" w:leader="dot"/>
        </w:tabs>
        <w:spacing w:after="40" w:line="300"/>
        <w:ind w:left="400" w:firstLine="0"/>
        <w:jc w:val="left"/>
      </w:pPr>
      <w:r>
        <w:rPr>
          <w:b w:val="false"/>
          <w:bCs w:val="false"/>
        </w:rPr>
        <w:t xml:space="preserve">3.4. Satisfacția și încrederea cetățenilor</w:t>
      </w:r>
      <w:r>
        <w:t xml:space="preserve">	13</w:t>
      </w:r>
    </w:p>
    <w:p>
      <w:pPr>
        <w:tabs>
          <w:tab w:val="right" w:pos="9026" w:leader="dot"/>
        </w:tabs>
        <w:spacing w:after="40" w:line="300"/>
        <w:ind w:left="400" w:firstLine="0"/>
        <w:jc w:val="left"/>
      </w:pPr>
      <w:r>
        <w:rPr>
          <w:b w:val="false"/>
          <w:bCs w:val="false"/>
        </w:rPr>
        <w:t xml:space="preserve">3.5. Evaluarea autorului și propuneri</w:t>
      </w:r>
      <w:r>
        <w:t xml:space="preserve">	14</w:t>
      </w:r>
    </w:p>
    <w:p>
      <w:pPr>
        <w:tabs>
          <w:tab w:val="right" w:pos="9026" w:leader="dot"/>
        </w:tabs>
        <w:spacing w:after="40" w:line="300"/>
        <w:ind w:left="0" w:firstLine="0"/>
        <w:jc w:val="left"/>
      </w:pPr>
      <w:r>
        <w:rPr>
          <w:b/>
          <w:bCs/>
        </w:rPr>
        <w:t xml:space="preserve">Concluzii și propuneri</w:t>
      </w:r>
      <w:r>
        <w:t xml:space="preserve">	16</w:t>
      </w:r>
    </w:p>
    <w:p>
      <w:pPr>
        <w:tabs>
          <w:tab w:val="right" w:pos="9026" w:leader="dot"/>
        </w:tabs>
        <w:spacing w:after="40" w:line="300"/>
        <w:ind w:left="0" w:firstLine="0"/>
        <w:jc w:val="left"/>
      </w:pPr>
      <w:r>
        <w:rPr>
          <w:b/>
          <w:bCs/>
        </w:rPr>
        <w:t xml:space="preserve">Bibliografie</w:t>
      </w:r>
      <w:r>
        <w:t xml:space="preserve">	17</w:t>
      </w:r>
    </w:p>
    <w:p>
      <w:pPr>
        <w:tabs>
          <w:tab w:val="right" w:pos="9026" w:leader="dot"/>
        </w:tabs>
        <w:spacing w:after="40" w:line="300"/>
        <w:ind w:left="0" w:firstLine="0"/>
        <w:jc w:val="left"/>
      </w:pPr>
      <w:r>
        <w:rPr>
          <w:b/>
          <w:bCs/>
        </w:rPr>
        <w:t xml:space="preserve">Anexa 1. Extras din chestionarul aplicat cetățenilor</w:t>
      </w:r>
      <w:r>
        <w:t xml:space="preserve">	18</w:t>
      </w:r>
    </w:p>
    <w:p>
      <w:pPr>
        <w:tabs>
          <w:tab w:val="right" w:pos="9026" w:leader="dot"/>
        </w:tabs>
        <w:spacing w:after="40" w:line="300"/>
        <w:ind w:left="0" w:firstLine="0"/>
        <w:jc w:val="left"/>
      </w:pPr>
      <w:r>
        <w:rPr>
          <w:b/>
          <w:bCs/>
        </w:rPr>
        <w:t xml:space="preserve">Bonus: același paragraf, înainte și după corectare</w:t>
      </w:r>
      <w:r>
        <w:t xml:space="preserve">	19</w:t>
      </w:r>
    </w:p>
    <w:p>
      <w:pPr>
        <w:pStyle w:val="Heading1"/>
        <w:pageBreakBefore/>
      </w:pPr>
      <w:commentRangeStart w:id="2"/>
      <w:r>
        <w:t xml:space="preserve">Lista figurilor și a tabelelor</w:t>
      </w:r>
      <w:commentRangeEnd w:id="2"/>
      <w:r>
        <w:commentReference w:id="2"/>
      </w:r>
    </w:p>
    <w:p>
      <w:pPr>
        <w:spacing w:after="120"/>
        <w:ind w:firstLine="0"/>
        <w:jc w:val="left"/>
      </w:pPr>
      <w:r>
        <w:rPr>
          <w:b/>
          <w:bCs/>
        </w:rPr>
        <w:t xml:space="preserve">Lista figurilor</w:t>
      </w:r>
    </w:p>
    <w:p>
      <w:pPr>
        <w:tabs>
          <w:tab w:val="right" w:pos="9026" w:leader="dot"/>
        </w:tabs>
        <w:spacing w:after="40" w:line="300"/>
        <w:ind w:left="0" w:firstLine="0"/>
        <w:jc w:val="left"/>
      </w:pPr>
      <w:r>
        <w:rPr>
          <w:b w:val="false"/>
          <w:bCs w:val="false"/>
        </w:rPr>
        <w:t xml:space="preserve">Figura 1. Beneficiile digitalizării serviciilor publice locale</w:t>
      </w:r>
      <w:r>
        <w:t xml:space="preserve">	7</w:t>
      </w:r>
    </w:p>
    <w:p>
      <w:pPr>
        <w:tabs>
          <w:tab w:val="right" w:pos="9026" w:leader="dot"/>
        </w:tabs>
        <w:spacing w:after="40" w:line="300"/>
        <w:ind w:left="0" w:firstLine="0"/>
        <w:jc w:val="left"/>
      </w:pPr>
      <w:r>
        <w:rPr>
          <w:b w:val="false"/>
          <w:bCs w:val="false"/>
        </w:rPr>
        <w:t xml:space="preserve">Figura 2. Stadiile dezvoltării administrației electronice (după Layne și Lee, 2001)</w:t>
      </w:r>
      <w:r>
        <w:t xml:space="preserve">	8</w:t>
      </w:r>
    </w:p>
    <w:p>
      <w:pPr>
        <w:tabs>
          <w:tab w:val="right" w:pos="9026" w:leader="dot"/>
        </w:tabs>
        <w:spacing w:after="40" w:line="300"/>
        <w:ind w:left="0" w:firstLine="0"/>
        <w:jc w:val="left"/>
      </w:pPr>
      <w:r>
        <w:rPr>
          <w:b w:val="false"/>
          <w:bCs w:val="false"/>
        </w:rPr>
        <w:t xml:space="preserve">Figura 3. Etapele digitalizării la Primăria orașului X (date fictive)</w:t>
      </w:r>
      <w:r>
        <w:t xml:space="preserve">	9</w:t>
      </w:r>
    </w:p>
    <w:p>
      <w:pPr>
        <w:tabs>
          <w:tab w:val="right" w:pos="9026" w:leader="dot"/>
        </w:tabs>
        <w:spacing w:after="40" w:line="300"/>
        <w:ind w:left="0" w:firstLine="0"/>
        <w:jc w:val="left"/>
      </w:pPr>
      <w:r>
        <w:rPr>
          <w:b w:val="false"/>
          <w:bCs w:val="false"/>
        </w:rPr>
        <w:t xml:space="preserve">Figura 4. Cererile depuse online și la ghișeu, 2021–2025</w:t>
      </w:r>
      <w:r>
        <w:t xml:space="preserve">	11</w:t>
      </w:r>
    </w:p>
    <w:p>
      <w:pPr>
        <w:tabs>
          <w:tab w:val="right" w:pos="9026" w:leader="dot"/>
        </w:tabs>
        <w:spacing w:after="40" w:line="300"/>
        <w:ind w:left="0" w:firstLine="0"/>
        <w:jc w:val="left"/>
      </w:pPr>
      <w:r>
        <w:rPr>
          <w:b w:val="false"/>
          <w:bCs w:val="false"/>
        </w:rPr>
        <w:t xml:space="preserve">Figura 5. Utilizatori și neutilizatori ai platformei, pe grupe de vârstă (%)</w:t>
      </w:r>
      <w:r>
        <w:t xml:space="preserve">	12</w:t>
      </w:r>
    </w:p>
    <w:p>
      <w:pPr>
        <w:tabs>
          <w:tab w:val="right" w:pos="9026" w:leader="dot"/>
        </w:tabs>
        <w:spacing w:after="40" w:line="300"/>
        <w:ind w:left="0" w:firstLine="0"/>
        <w:jc w:val="left"/>
      </w:pPr>
      <w:r>
        <w:rPr>
          <w:b w:val="false"/>
          <w:bCs w:val="false"/>
        </w:rPr>
        <w:t xml:space="preserve">Figura 6. Principala barieră în folosirea serviciilor online (%)</w:t>
      </w:r>
      <w:r>
        <w:t xml:space="preserve">	13</w:t>
      </w:r>
    </w:p>
    <w:p>
      <w:pPr>
        <w:tabs>
          <w:tab w:val="right" w:pos="9026" w:leader="dot"/>
        </w:tabs>
        <w:spacing w:after="40" w:line="300"/>
        <w:ind w:left="0" w:firstLine="0"/>
        <w:jc w:val="left"/>
      </w:pPr>
      <w:r>
        <w:rPr>
          <w:b w:val="false"/>
          <w:bCs w:val="false"/>
        </w:rPr>
        <w:t xml:space="preserve">Figura 7. Distribuția scorurilor de satisfacție la utilizatori și neutilizatori</w:t>
      </w:r>
      <w:r>
        <w:t xml:space="preserve">	14</w:t>
      </w:r>
    </w:p>
    <w:p>
      <w:pPr>
        <w:tabs>
          <w:tab w:val="right" w:pos="9026" w:leader="dot"/>
        </w:tabs>
        <w:spacing w:after="40" w:line="300"/>
        <w:ind w:left="0" w:firstLine="0"/>
        <w:jc w:val="left"/>
      </w:pPr>
      <w:r>
        <w:rPr>
          <w:b w:val="false"/>
          <w:bCs w:val="false"/>
        </w:rPr>
        <w:t xml:space="preserve">Figura 8. Analiza SWOT a serviciilor digitale ale Primăriei orașului X</w:t>
      </w:r>
      <w:r>
        <w:t xml:space="preserve">	14</w:t>
      </w:r>
    </w:p>
    <w:p>
      <w:pPr>
        <w:spacing w:after="120" w:before="300"/>
        <w:ind w:firstLine="0"/>
        <w:jc w:val="left"/>
      </w:pPr>
      <w:r>
        <w:rPr>
          <w:b/>
          <w:bCs/>
        </w:rPr>
        <w:t xml:space="preserve">Lista tabelelor</w:t>
      </w:r>
    </w:p>
    <w:p>
      <w:pPr>
        <w:tabs>
          <w:tab w:val="right" w:pos="9026" w:leader="dot"/>
        </w:tabs>
        <w:spacing w:after="40" w:line="300"/>
        <w:ind w:left="0" w:firstLine="0"/>
        <w:jc w:val="left"/>
      </w:pPr>
      <w:r>
        <w:rPr>
          <w:b w:val="false"/>
          <w:bCs w:val="false"/>
        </w:rPr>
        <w:t xml:space="preserve">Tabelul 1. Acte normative relevante pentru digitalizarea serviciilor publice locale</w:t>
      </w:r>
      <w:r>
        <w:t xml:space="preserve">	8</w:t>
      </w:r>
    </w:p>
    <w:p>
      <w:pPr>
        <w:tabs>
          <w:tab w:val="right" w:pos="9026" w:leader="dot"/>
        </w:tabs>
        <w:spacing w:after="40" w:line="300"/>
        <w:ind w:left="0" w:firstLine="0"/>
        <w:jc w:val="left"/>
      </w:pPr>
      <w:r>
        <w:rPr>
          <w:b w:val="false"/>
          <w:bCs w:val="false"/>
        </w:rPr>
        <w:t xml:space="preserve">Tabelul 2. Serviciile digitale oferite de Primăria orașului X (2025)</w:t>
      </w:r>
      <w:r>
        <w:t xml:space="preserve">	9</w:t>
      </w:r>
    </w:p>
    <w:p>
      <w:pPr>
        <w:tabs>
          <w:tab w:val="right" w:pos="9026" w:leader="dot"/>
        </w:tabs>
        <w:spacing w:after="40" w:line="300"/>
        <w:ind w:left="0" w:firstLine="0"/>
        <w:jc w:val="left"/>
      </w:pPr>
      <w:r>
        <w:rPr>
          <w:b w:val="false"/>
          <w:bCs w:val="false"/>
        </w:rPr>
        <w:t xml:space="preserve">Tabelul 3. Structura chestionarului aplicat cetățenilor</w:t>
      </w:r>
      <w:r>
        <w:t xml:space="preserve">	10</w:t>
      </w:r>
    </w:p>
    <w:p>
      <w:pPr>
        <w:tabs>
          <w:tab w:val="right" w:pos="9026" w:leader="dot"/>
        </w:tabs>
        <w:spacing w:after="40" w:line="300"/>
        <w:ind w:left="0" w:firstLine="0"/>
        <w:jc w:val="left"/>
      </w:pPr>
      <w:r>
        <w:rPr>
          <w:b w:val="false"/>
          <w:bCs w:val="false"/>
        </w:rPr>
        <w:t xml:space="preserve">Tabelul 4. Cererile depuse la Primăria orașului X, pe canale, 2021–2025</w:t>
      </w:r>
      <w:r>
        <w:t xml:space="preserve">	11</w:t>
      </w:r>
    </w:p>
    <w:p>
      <w:pPr>
        <w:tabs>
          <w:tab w:val="right" w:pos="9026" w:leader="dot"/>
        </w:tabs>
        <w:spacing w:after="40" w:line="300"/>
        <w:ind w:left="0" w:firstLine="0"/>
        <w:jc w:val="left"/>
      </w:pPr>
      <w:r>
        <w:rPr>
          <w:b w:val="false"/>
          <w:bCs w:val="false"/>
        </w:rPr>
        <w:t xml:space="preserve">Tabelul 5. Utilizarea platformei online în funcție de grupa de vârstă</w:t>
      </w:r>
      <w:r>
        <w:t xml:space="preserve">	12</w:t>
      </w:r>
    </w:p>
    <w:p>
      <w:pPr>
        <w:tabs>
          <w:tab w:val="right" w:pos="9026" w:leader="dot"/>
        </w:tabs>
        <w:spacing w:after="40" w:line="300"/>
        <w:ind w:left="0" w:firstLine="0"/>
        <w:jc w:val="left"/>
      </w:pPr>
      <w:r>
        <w:rPr>
          <w:b w:val="false"/>
          <w:bCs w:val="false"/>
        </w:rPr>
        <w:t xml:space="preserve">Tabelul 6. Corelațiile dintre variabilele studiului</w:t>
      </w:r>
      <w:r>
        <w:t xml:space="preserve">	12</w:t>
      </w:r>
    </w:p>
    <w:p>
      <w:pPr>
        <w:tabs>
          <w:tab w:val="right" w:pos="9026" w:leader="dot"/>
        </w:tabs>
        <w:spacing w:after="40" w:line="300"/>
        <w:ind w:left="0" w:firstLine="0"/>
        <w:jc w:val="left"/>
      </w:pPr>
      <w:r>
        <w:rPr>
          <w:b w:val="false"/>
          <w:bCs w:val="false"/>
        </w:rPr>
        <w:t xml:space="preserve">Tabelul 7. Principala barieră în folosirea serviciilor online, declarată de respondenți</w:t>
      </w:r>
      <w:r>
        <w:t xml:space="preserve">	13</w:t>
      </w:r>
    </w:p>
    <w:p>
      <w:pPr>
        <w:tabs>
          <w:tab w:val="right" w:pos="9026" w:leader="dot"/>
        </w:tabs>
        <w:spacing w:after="40" w:line="300"/>
        <w:ind w:left="0" w:firstLine="0"/>
        <w:jc w:val="left"/>
      </w:pPr>
      <w:r>
        <w:rPr>
          <w:b w:val="false"/>
          <w:bCs w:val="false"/>
        </w:rPr>
        <w:t xml:space="preserve">Tabelul 8. Satisfacția și încrederea: utilizatori și neutilizatori ai platformei</w:t>
      </w:r>
      <w:r>
        <w:t xml:space="preserve">	13</w:t>
      </w:r>
    </w:p>
    <w:p>
      <w:pPr>
        <w:tabs>
          <w:tab w:val="right" w:pos="9026" w:leader="dot"/>
        </w:tabs>
        <w:spacing w:after="40" w:line="300"/>
        <w:ind w:left="0" w:firstLine="0"/>
        <w:jc w:val="left"/>
      </w:pPr>
      <w:r>
        <w:rPr>
          <w:b w:val="false"/>
          <w:bCs w:val="false"/>
        </w:rPr>
        <w:t xml:space="preserve">Tabelul 9. Planul de măsuri propus de autor</w:t>
      </w:r>
      <w:r>
        <w:t xml:space="preserve">	15</w:t>
      </w:r>
    </w:p>
    <w:p>
      <w:pPr>
        <w:pStyle w:val="Heading1"/>
        <w:pageBreakBefore/>
      </w:pPr>
      <w:commentRangeStart w:id="3"/>
      <w:r>
        <w:t xml:space="preserve">Rezumat</w:t>
      </w:r>
      <w:commentRangeEnd w:id="3"/>
      <w:r>
        <w:commentReference w:id="3"/>
      </w:r>
    </w:p>
    <w:p>
      <w:r>
        <w:t xml:space="preserve">Lucrarea evaluează digitalizarea serviciilor publice locale printr-un studiu de caz la Primăria orașului X (instituție fictivă). Pornind de la cadrul legal și de la modelul în patru stadii al administrației electronice, am analizat serviciile online ale primăriei, numărul cererilor depuse online în perioada 2021–2025 și răspunsurile a 210 cetățeni la un chestionar. Ponderea cererilor online a crescut de la 6,2% la 41,7%, dar majoritatea cererilor se depun încă la ghișeu. Folosirea platformei este asociată cu vârsta și cu competențele digitale, iar utilizatorii sunt mai mulțumiți de servicii decât neutilizatorii; încrederea în primărie nu diferă semnificativ între cele două grupuri. Principalele bariere sunt preferința pentru ghișeu și lipsa informării. Propunem un plan cu patru măsuri: informare, ghișeu asistat, comunicare privind protecția datelor și eliberarea electronică a actelor.</w:t>
      </w:r>
    </w:p>
    <w:p>
      <w:pPr>
        <w:spacing w:after="400"/>
        <w:ind w:firstLine="0"/>
        <w:jc w:val="left"/>
      </w:pPr>
      <w:r>
        <w:rPr>
          <w:b/>
          <w:bCs/>
        </w:rPr>
        <w:t xml:space="preserve">Cuvinte-cheie:</w:t>
      </w:r>
      <w:r>
        <w:t xml:space="preserve"> administrație publică locală, digitalizare, servicii publice online, satisfacția cetățenilor, studiu de caz</w:t>
      </w:r>
    </w:p>
    <w:p>
      <w:pPr>
        <w:spacing w:after="200"/>
        <w:ind w:firstLine="0"/>
        <w:jc w:val="center"/>
      </w:pPr>
      <w:r>
        <w:rPr>
          <w:b/>
          <w:bCs/>
          <w:color w:val="16233F"/>
          <w:sz w:val="26"/>
          <w:szCs w:val="26"/>
        </w:rPr>
        <w:t xml:space="preserve">Abstract</w:t>
      </w:r>
    </w:p>
    <w:p>
      <w:r>
        <w:t xml:space="preserve">This thesis assesses the digitalisation of local public services through a case study of the Town Hall of X (a fictional institution). Based on the legal framework and the four-stage model of e-government, it analyses the town hall's online services, the number of applications submitted online between 2021 and 2025, and the answers of 210 citizens to a questionnaire. The share of online applications rose from 6.2% to 41.7%, but most applications are still filed at the counter. Use of the platform is associated with age and digital skills, and users are more satisfied with the services than non-users; trust in the town hall does not differ significantly between the two groups. The main barriers are a preference for the counter and lack of information. The thesis proposes a four-measure plan: information, assisted counter, data protection communication and electronic issuing of documents.</w:t>
      </w:r>
    </w:p>
    <w:p>
      <w:pPr>
        <w:ind w:firstLine="0"/>
        <w:jc w:val="left"/>
      </w:pPr>
      <w:r>
        <w:rPr>
          <w:b/>
          <w:bCs/>
        </w:rPr>
        <w:t xml:space="preserve">Keywords:</w:t>
      </w:r>
      <w:r>
        <w:t xml:space="preserve"> local public administration, digitalisation, online public services, citizen satisfaction, case study</w:t>
      </w:r>
    </w:p>
    <w:p>
      <w:pPr>
        <w:pStyle w:val="Heading1"/>
        <w:pageBreakBefore/>
      </w:pPr>
      <w:commentRangeStart w:id="4"/>
      <w:r>
        <w:t xml:space="preserve">Introducere</w:t>
      </w:r>
      <w:commentRangeEnd w:id="4"/>
      <w:r>
        <w:commentReference w:id="4"/>
      </w:r>
    </w:p>
    <w:p>
      <w:r>
        <w:t xml:space="preserve">Cetățenii se așteaptă tot mai mult să rezolve online relația cu primăria: să plătească taxele, să depună cereri sau să semnaleze o problemă fără să stea la coadă. Pentru autoritățile locale, digitalizarea înseamnă servicii mai rapide, dar și noi obligații privind transparența și protecția datelor.</w:t>
      </w:r>
    </w:p>
    <w:p>
      <w:r>
        <w:t xml:space="preserve">Lucrarea analizează serviciile digitale ale unei primării de oraș, denumită în lucrare Primăria orașului X (instituție fictivă, aproximativ 20 000 de locuitori adulți).</w:t>
      </w:r>
    </w:p>
    <w:p>
      <w:r>
        <w:rPr>
          <w:b/>
          <w:bCs/>
        </w:rPr>
        <w:t xml:space="preserve">Scopul lucrării</w:t>
      </w:r>
      <w:r>
        <w:t xml:space="preserve"> este evaluarea gradului de digitalizare a serviciilor publice locale și a modului în care cetățenii le folosesc. Obiectivele sunt:</w:t>
      </w:r>
    </w:p>
    <w:p>
      <w:pPr>
        <w:tabs>
          <w:tab w:val="left" w:pos="709"/>
        </w:tabs>
        <w:spacing w:after="60"/>
        <w:ind w:left="709" w:hanging="357" w:firstLine="0"/>
        <w:jc w:val="left"/>
      </w:pPr>
      <w:r>
        <w:t xml:space="preserve">1.	</w:t>
      </w:r>
      <w:r>
        <w:t xml:space="preserve">descrierea serviciilor digitale ale primăriei și a evoluției lor în perioada 2021–2025;</w:t>
      </w:r>
    </w:p>
    <w:p>
      <w:pPr>
        <w:tabs>
          <w:tab w:val="left" w:pos="709"/>
        </w:tabs>
        <w:spacing w:after="60"/>
        <w:ind w:left="709" w:hanging="357" w:firstLine="0"/>
        <w:jc w:val="left"/>
      </w:pPr>
      <w:r>
        <w:t xml:space="preserve">2.	</w:t>
      </w:r>
      <w:r>
        <w:t xml:space="preserve">identificarea factorilor asociați cu folosirea serviciilor online de către cetățeni;</w:t>
      </w:r>
    </w:p>
    <w:p>
      <w:pPr>
        <w:tabs>
          <w:tab w:val="left" w:pos="709"/>
        </w:tabs>
        <w:spacing w:after="60"/>
        <w:ind w:left="709" w:hanging="357" w:firstLine="0"/>
        <w:jc w:val="left"/>
      </w:pPr>
      <w:r>
        <w:t xml:space="preserve">3.	</w:t>
      </w:r>
      <w:r>
        <w:t xml:space="preserve">formularea unor măsuri concrete de îmbunătățire.</w:t>
      </w:r>
    </w:p>
    <w:p>
      <w:commentRangeStart w:id="5"/>
      <w:r>
        <w:rPr>
          <w:b/>
          <w:bCs/>
        </w:rPr>
        <w:t xml:space="preserve">Metodele de cercetare</w:t>
      </w:r>
      <w:r>
        <w:t xml:space="preserve"> sunt analiza documentară (acte normative, rapoarte de activitate, hotărâri ale consiliului local), studiul de caz și ancheta pe bază de chestionar.</w:t>
      </w:r>
      <w:commentRangeEnd w:id="5"/>
      <w:r>
        <w:commentReference w:id="5"/>
      </w:r>
    </w:p>
    <w:p>
      <w:pPr>
        <w:pStyle w:val="Heading1"/>
        <w:pageBreakBefore/>
      </w:pPr>
      <w:commentRangeStart w:id="6"/>
      <w:r>
        <w:t xml:space="preserve">Capitolul 1. Cadrul teoretic și legislativ al digitalizării administrației publice locale</w:t>
      </w:r>
      <w:commentRangeEnd w:id="6"/>
      <w:r>
        <w:commentReference w:id="6"/>
      </w:r>
    </w:p>
    <w:p>
      <w:pPr>
        <w:pStyle w:val="Heading2"/>
        <w:keepNext/>
      </w:pPr>
      <w:r>
        <w:t xml:space="preserve">1.1. Administrația electronică: concept și stadii</w:t>
      </w:r>
    </w:p>
    <w:p>
      <w:r>
        <w:t xml:space="preserve">Administrația electronică (e-guvernarea) înseamnă folosirea tehnologiei informației pentru furnizarea serviciilor publice și pentru comunicarea cu cetățenii. Beneficiile invocate cel mai des în literatură sunt prezentate în Figura 1 (Popescu, 2021).</w:t>
      </w:r>
    </w:p>
    <w:p>
      <w:pPr>
        <w:keepNext/>
        <w:spacing w:after="60" w:before="160" w:line="240"/>
        <w:ind w:firstLine="0"/>
        <w:jc w:val="center"/>
      </w:pPr>
      <w:r>
        <w:drawing>
          <wp:inline distT="0" distB="0" distL="0" distR="0">
            <wp:extent cx="5762625" cy="3114675"/>
            <wp:effectExtent t="0" r="0" b="0" l="0"/>
            <wp:docPr id="1" name="Figura 1" descr="Beneficiile digitalizării serviciilor publice locale" title="Beneficiile digitalizării serviciilor publice loc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62625" cy="3114675"/>
                    </a:xfrm>
                    <a:prstGeom prst="rect">
                      <a:avLst/>
                    </a:prstGeom>
                  </pic:spPr>
                </pic:pic>
              </a:graphicData>
            </a:graphic>
          </wp:inline>
        </w:drawing>
      </w:r>
    </w:p>
    <w:p>
      <w:pPr>
        <w:keepNext/>
        <w:spacing w:after="20" w:line="260"/>
        <w:ind w:firstLine="0"/>
        <w:jc w:val="center"/>
      </w:pPr>
      <w:r>
        <w:rPr>
          <w:b/>
          <w:bCs/>
          <w:sz w:val="22"/>
          <w:szCs w:val="22"/>
        </w:rPr>
        <w:t xml:space="preserve">Figura 1.</w:t>
      </w:r>
      <w:r>
        <w:rPr>
          <w:sz w:val="22"/>
          <w:szCs w:val="22"/>
        </w:rPr>
        <w:t xml:space="preserve"> Beneficiile digitalizării serviciilor publice locale</w:t>
      </w:r>
    </w:p>
    <w:p>
      <w:pPr>
        <w:spacing w:after="200" w:line="240"/>
        <w:ind w:firstLine="0"/>
        <w:jc w:val="center"/>
      </w:pPr>
      <w:r>
        <w:rPr>
          <w:i/>
          <w:iCs/>
          <w:color w:val="7A8191"/>
          <w:sz w:val="18"/>
          <w:szCs w:val="18"/>
        </w:rPr>
        <w:t xml:space="preserve">Sursa: Prelucrare proprie.</w:t>
      </w:r>
    </w:p>
    <w:p>
      <w:r>
        <w:t xml:space="preserve">Layne și Lee (2001) descriu patru stadii ale dezvoltării administrației electronice (Figura 2): de la simpla publicare a informațiilor, la tranzacții online și apoi la integrarea serviciilor între instituții. Modelul este folosit în Capitolul 2 pentru a încadra serviciile primăriei studiate.</w:t>
      </w:r>
    </w:p>
    <w:p>
      <w:pPr>
        <w:keepNext/>
        <w:spacing w:after="60" w:before="160" w:line="240"/>
        <w:ind w:firstLine="0"/>
        <w:jc w:val="center"/>
      </w:pPr>
      <w:r>
        <w:drawing>
          <wp:inline distT="0" distB="0" distL="0" distR="0">
            <wp:extent cx="5762625" cy="2009775"/>
            <wp:effectExtent t="0" r="0" b="0" l="0"/>
            <wp:docPr id="2" name="Figura 2" descr="Stadiile dezvoltării administrației electronice (după Layne și Lee, 2001)" title="Stadiile dezvoltării administrației electronice (după Layne și Lee, 2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62625" cy="2009775"/>
                    </a:xfrm>
                    <a:prstGeom prst="rect">
                      <a:avLst/>
                    </a:prstGeom>
                  </pic:spPr>
                </pic:pic>
              </a:graphicData>
            </a:graphic>
          </wp:inline>
        </w:drawing>
      </w:r>
    </w:p>
    <w:p>
      <w:pPr>
        <w:keepNext/>
        <w:spacing w:after="20" w:line="260"/>
        <w:ind w:firstLine="0"/>
        <w:jc w:val="center"/>
      </w:pPr>
      <w:r>
        <w:rPr>
          <w:b/>
          <w:bCs/>
          <w:sz w:val="22"/>
          <w:szCs w:val="22"/>
        </w:rPr>
        <w:t xml:space="preserve">Figura 2.</w:t>
      </w:r>
      <w:r>
        <w:rPr>
          <w:sz w:val="22"/>
          <w:szCs w:val="22"/>
        </w:rPr>
        <w:t xml:space="preserve"> Stadiile dezvoltării administrației electronice (după Layne și Lee, 2001)</w:t>
      </w:r>
    </w:p>
    <w:p>
      <w:pPr>
        <w:spacing w:after="200" w:line="240"/>
        <w:ind w:firstLine="0"/>
        <w:jc w:val="center"/>
      </w:pPr>
      <w:r>
        <w:rPr>
          <w:i/>
          <w:iCs/>
          <w:color w:val="7A8191"/>
          <w:sz w:val="18"/>
          <w:szCs w:val="18"/>
        </w:rPr>
        <w:t xml:space="preserve">Sursa: Prelucrare proprie.</w:t>
      </w:r>
    </w:p>
    <w:p>
      <w:pPr>
        <w:pStyle w:val="Heading2"/>
        <w:keepNext/>
      </w:pPr>
      <w:r>
        <w:t xml:space="preserve">1.2. Cadrul legislativ</w:t>
      </w:r>
    </w:p>
    <w:p>
      <w:r>
        <w:t xml:space="preserve">Organizarea serviciilor primăriei are ca temei Codul administrativ, aprobat prin OUG nr. 57/2019. Pentru serviciile online sunt relevante și legislația privind transparența și protecția datelor personale (Tabelul 1).</w:t>
      </w:r>
    </w:p>
    <w:p>
      <w:pPr>
        <w:keepNext/>
        <w:spacing w:after="80" w:before="200" w:line="260"/>
        <w:ind w:firstLine="0"/>
        <w:jc w:val="left"/>
      </w:pPr>
      <w:r>
        <w:rPr>
          <w:b/>
          <w:bCs/>
          <w:sz w:val="22"/>
          <w:szCs w:val="22"/>
        </w:rPr>
        <w:t xml:space="preserve">Tabelul 1.</w:t>
      </w:r>
      <w:r>
        <w:rPr>
          <w:sz w:val="22"/>
          <w:szCs w:val="22"/>
        </w:rPr>
        <w:t xml:space="preserve"> Acte normative relevante pentru digitalizarea serviciilor publice locale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3127"/>
        <w:gridCol w:w="2815"/>
        <w:gridCol w:w="3127"/>
      </w:tblGrid>
      <w:tr>
        <w:trPr>
          <w:tblHeader/>
        </w:trPr>
        <w:tc>
          <w:tcPr>
            <w:tcW w:type="dxa" w:w="312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Actul normativ</w:t>
            </w:r>
          </w:p>
        </w:tc>
        <w:tc>
          <w:tcPr>
            <w:tcW w:type="dxa" w:w="281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Ce reglementează</w:t>
            </w:r>
          </w:p>
        </w:tc>
        <w:tc>
          <w:tcPr>
            <w:tcW w:type="dxa" w:w="312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Relevanța pentru temă</w:t>
            </w:r>
          </w:p>
        </w:tc>
      </w:tr>
      <w:tr>
        <w:trPr>
          <w:cantSplit/>
        </w:trPr>
        <w:tc>
          <w:tcPr>
            <w:tcW w:type="dxa" w:w="3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OUG nr. 57/2019 privind Codul administrativ</w:t>
            </w:r>
          </w:p>
        </w:tc>
        <w:tc>
          <w:tcPr>
            <w:tcW w:type="dxa" w:w="281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Organizarea și funcționarea autorităților administrației publice locale</w:t>
            </w:r>
          </w:p>
        </w:tc>
        <w:tc>
          <w:tcPr>
            <w:tcW w:type="dxa" w:w="3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Atribuțiile primarului și ale consiliului local în organizarea serviciilor</w:t>
            </w:r>
          </w:p>
        </w:tc>
      </w:tr>
      <w:tr>
        <w:trPr>
          <w:cantSplit/>
        </w:trPr>
        <w:tc>
          <w:tcPr>
            <w:tcW w:type="dxa" w:w="3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Legea nr. 544/2001 privind liberul acces la informațiile de interes public</w:t>
            </w:r>
          </w:p>
        </w:tc>
        <w:tc>
          <w:tcPr>
            <w:tcW w:type="dxa" w:w="281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Informațiile publicate din oficiu și cele furnizate la cerere</w:t>
            </w:r>
          </w:p>
        </w:tc>
        <w:tc>
          <w:tcPr>
            <w:tcW w:type="dxa" w:w="3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Publicarea informațiilor pe site-ul instituției</w:t>
            </w:r>
          </w:p>
        </w:tc>
      </w:tr>
      <w:tr>
        <w:trPr>
          <w:cantSplit/>
        </w:trPr>
        <w:tc>
          <w:tcPr>
            <w:tcW w:type="dxa" w:w="3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Legea nr. 52/2003 privind transparența decizională în administrația publică</w:t>
            </w:r>
          </w:p>
        </w:tc>
        <w:tc>
          <w:tcPr>
            <w:tcW w:type="dxa" w:w="281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Publicarea proiectelor de acte normative și consultarea cetățenilor</w:t>
            </w:r>
          </w:p>
        </w:tc>
        <w:tc>
          <w:tcPr>
            <w:tcW w:type="dxa" w:w="3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Consultarea publică online</w:t>
            </w:r>
          </w:p>
        </w:tc>
      </w:tr>
      <w:tr>
        <w:trPr>
          <w:cantSplit/>
        </w:trPr>
        <w:tc>
          <w:tcPr>
            <w:tcW w:type="dxa" w:w="3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Regulamentul (UE) 2016/679 (GDPR)</w:t>
            </w:r>
          </w:p>
        </w:tc>
        <w:tc>
          <w:tcPr>
            <w:tcW w:type="dxa" w:w="281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Prelucrarea datelor cu caracter personal</w:t>
            </w:r>
          </w:p>
        </w:tc>
        <w:tc>
          <w:tcPr>
            <w:tcW w:type="dxa" w:w="3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Protecția datelor cetățenilor în serviciile online</w:t>
            </w:r>
          </w:p>
        </w:tc>
      </w:tr>
    </w:tbl>
    <w:p>
      <w:pPr>
        <w:spacing w:after="200" w:before="40" w:line="240"/>
        <w:ind w:firstLine="0"/>
        <w:jc w:val="left"/>
      </w:pPr>
      <w:commentRangeStart w:id="7"/>
      <w:r>
        <w:rPr>
          <w:i/>
          <w:iCs/>
          <w:color w:val="7A8191"/>
          <w:sz w:val="18"/>
          <w:szCs w:val="18"/>
        </w:rPr>
        <w:t xml:space="preserve">Sursa: Prelucrare proprie după actele normative citate.</w:t>
      </w:r>
      <w:commentRangeEnd w:id="7"/>
      <w:r>
        <w:commentReference w:id="7"/>
      </w:r>
    </w:p>
    <w:p>
      <w:pPr>
        <w:pStyle w:val="Heading2"/>
        <w:keepNext/>
      </w:pPr>
      <w:r>
        <w:t xml:space="preserve">1.3. Calitatea serviciilor publice</w:t>
      </w:r>
    </w:p>
    <w:p>
      <w:r>
        <w:t xml:space="preserve">Calitatea unui serviciu se evaluează prin comparația dintre așteptările și percepțiile utilizatorilor (Parasuraman et al., 1988). Pe această idee se sprijină și scala de satisfacție folosită în cercetare.</w:t>
      </w:r>
    </w:p>
    <w:p>
      <w:pPr>
        <w:pStyle w:val="Heading1"/>
        <w:pageBreakBefore/>
      </w:pPr>
      <w:commentRangeStart w:id="8"/>
      <w:r>
        <w:t xml:space="preserve">Capitolul 2. Prezentarea instituției și metodologia cercetării</w:t>
      </w:r>
      <w:commentRangeEnd w:id="8"/>
      <w:r>
        <w:commentReference w:id="8"/>
      </w:r>
    </w:p>
    <w:p>
      <w:pPr>
        <w:pStyle w:val="Heading2"/>
        <w:keepNext/>
      </w:pPr>
      <w:r>
        <w:t xml:space="preserve">2.1. Serviciile digitale ale Primăriei orașului X</w:t>
      </w:r>
    </w:p>
    <w:p>
      <w:r>
        <w:t xml:space="preserve">Primăria a început digitalizarea în 2020, cu publicarea hotărârilor pe site, și a adăugat în fiecare an un serviciu nou (Figura 3). În 2025 cetățenii aveau la dispoziție șase servicii online, dintre care cinci ajung la stadiul de tranzacție din modelul Layne și Lee (Tabelul 2). Niciun serviciu nu este încă integrat cu alte instituții.</w:t>
      </w:r>
    </w:p>
    <w:p>
      <w:pPr>
        <w:keepNext/>
        <w:spacing w:after="60" w:before="160" w:line="240"/>
        <w:ind w:firstLine="0"/>
        <w:jc w:val="center"/>
      </w:pPr>
      <w:r>
        <w:drawing>
          <wp:inline distT="0" distB="0" distL="0" distR="0">
            <wp:extent cx="5762625" cy="2381250"/>
            <wp:effectExtent t="0" r="0" b="0" l="0"/>
            <wp:docPr id="3" name="Figura 3" descr="Etapele digitalizării la Primăria orașului X (date fictive)" title="Etapele digitalizării la Primăria orașului X (date fic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62625" cy="2381250"/>
                    </a:xfrm>
                    <a:prstGeom prst="rect">
                      <a:avLst/>
                    </a:prstGeom>
                  </pic:spPr>
                </pic:pic>
              </a:graphicData>
            </a:graphic>
          </wp:inline>
        </w:drawing>
      </w:r>
    </w:p>
    <w:p>
      <w:pPr>
        <w:keepNext/>
        <w:spacing w:after="20" w:line="260"/>
        <w:ind w:firstLine="0"/>
        <w:jc w:val="center"/>
      </w:pPr>
      <w:r>
        <w:rPr>
          <w:b/>
          <w:bCs/>
          <w:sz w:val="22"/>
          <w:szCs w:val="22"/>
        </w:rPr>
        <w:t xml:space="preserve">Figura 3.</w:t>
      </w:r>
      <w:r>
        <w:rPr>
          <w:sz w:val="22"/>
          <w:szCs w:val="22"/>
        </w:rPr>
        <w:t xml:space="preserve"> Etapele digitalizării la Primăria orașului X (date fictive)</w:t>
      </w:r>
    </w:p>
    <w:p>
      <w:pPr>
        <w:spacing w:after="200" w:line="240"/>
        <w:ind w:firstLine="0"/>
        <w:jc w:val="center"/>
      </w:pPr>
      <w:r>
        <w:rPr>
          <w:i/>
          <w:iCs/>
          <w:color w:val="7A8191"/>
          <w:sz w:val="18"/>
          <w:szCs w:val="18"/>
        </w:rPr>
        <w:t xml:space="preserve">Sursa: Prelucrare proprie.</w:t>
      </w:r>
    </w:p>
    <w:p>
      <w:pPr>
        <w:keepNext/>
        <w:spacing w:after="80" w:before="200" w:line="260"/>
        <w:ind w:firstLine="0"/>
        <w:jc w:val="left"/>
      </w:pPr>
      <w:r>
        <w:rPr>
          <w:b/>
          <w:bCs/>
          <w:sz w:val="22"/>
          <w:szCs w:val="22"/>
        </w:rPr>
        <w:t xml:space="preserve">Tabelul 2.</w:t>
      </w:r>
      <w:r>
        <w:rPr>
          <w:sz w:val="22"/>
          <w:szCs w:val="22"/>
        </w:rPr>
        <w:t xml:space="preserve"> Serviciile digitale oferite de Primăria orașului X (2025)</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418"/>
        <w:gridCol w:w="1209"/>
        <w:gridCol w:w="3628"/>
        <w:gridCol w:w="1814"/>
      </w:tblGrid>
      <w:tr>
        <w:trPr>
          <w:tblHeader/>
        </w:trPr>
        <w:tc>
          <w:tcPr>
            <w:tcW w:type="dxa" w:w="241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Serviciul</w:t>
            </w:r>
          </w:p>
        </w:tc>
        <w:tc>
          <w:tcPr>
            <w:tcW w:type="dxa" w:w="120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Anul lansării</w:t>
            </w:r>
          </w:p>
        </w:tc>
        <w:tc>
          <w:tcPr>
            <w:tcW w:type="dxa" w:w="362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Ce poate face cetățeanul online</w:t>
            </w:r>
          </w:p>
        </w:tc>
        <w:tc>
          <w:tcPr>
            <w:tcW w:type="dxa" w:w="181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Stadiul (Layne și Lee)</w:t>
            </w:r>
          </w:p>
        </w:tc>
      </w:tr>
      <w:tr>
        <w:trPr>
          <w:cantSplit/>
        </w:trPr>
        <w:tc>
          <w:tcPr>
            <w:tcW w:type="dxa" w:w="241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Hotărâri și dispoziții publicate</w:t>
            </w:r>
          </w:p>
        </w:tc>
        <w:tc>
          <w:tcPr>
            <w:tcW w:type="dxa" w:w="120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2020</w:t>
            </w:r>
          </w:p>
        </w:tc>
        <w:tc>
          <w:tcPr>
            <w:tcW w:type="dxa" w:w="362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Consultă documentele pe site</w:t>
            </w:r>
          </w:p>
        </w:tc>
        <w:tc>
          <w:tcPr>
            <w:tcW w:type="dxa" w:w="181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Catalog</w:t>
            </w:r>
          </w:p>
        </w:tc>
      </w:tr>
      <w:tr>
        <w:trPr>
          <w:cantSplit/>
        </w:trPr>
        <w:tc>
          <w:tcPr>
            <w:tcW w:type="dxa" w:w="241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Plata taxelor locale</w:t>
            </w:r>
          </w:p>
        </w:tc>
        <w:tc>
          <w:tcPr>
            <w:tcW w:type="dxa" w:w="120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2021</w:t>
            </w:r>
          </w:p>
        </w:tc>
        <w:tc>
          <w:tcPr>
            <w:tcW w:type="dxa" w:w="362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Vede debitele și plătește cu cardul</w:t>
            </w:r>
          </w:p>
        </w:tc>
        <w:tc>
          <w:tcPr>
            <w:tcW w:type="dxa" w:w="181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Tranzacție</w:t>
            </w:r>
          </w:p>
        </w:tc>
      </w:tr>
      <w:tr>
        <w:trPr>
          <w:cantSplit/>
        </w:trPr>
        <w:tc>
          <w:tcPr>
            <w:tcW w:type="dxa" w:w="241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Registratură online</w:t>
            </w:r>
          </w:p>
        </w:tc>
        <w:tc>
          <w:tcPr>
            <w:tcW w:type="dxa" w:w="120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2022</w:t>
            </w:r>
          </w:p>
        </w:tc>
        <w:tc>
          <w:tcPr>
            <w:tcW w:type="dxa" w:w="362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Depune cereri și primește număr de înregistrare</w:t>
            </w:r>
          </w:p>
        </w:tc>
        <w:tc>
          <w:tcPr>
            <w:tcW w:type="dxa" w:w="181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Tranzacție</w:t>
            </w:r>
          </w:p>
        </w:tc>
      </w:tr>
      <w:tr>
        <w:trPr>
          <w:cantSplit/>
        </w:trPr>
        <w:tc>
          <w:tcPr>
            <w:tcW w:type="dxa" w:w="241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Programări la ghișeu</w:t>
            </w:r>
          </w:p>
        </w:tc>
        <w:tc>
          <w:tcPr>
            <w:tcW w:type="dxa" w:w="120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2022</w:t>
            </w:r>
          </w:p>
        </w:tc>
        <w:tc>
          <w:tcPr>
            <w:tcW w:type="dxa" w:w="362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Alege ziua și ora</w:t>
            </w:r>
          </w:p>
        </w:tc>
        <w:tc>
          <w:tcPr>
            <w:tcW w:type="dxa" w:w="181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Tranzacție</w:t>
            </w:r>
          </w:p>
        </w:tc>
      </w:tr>
      <w:tr>
        <w:trPr>
          <w:cantSplit/>
        </w:trPr>
        <w:tc>
          <w:tcPr>
            <w:tcW w:type="dxa" w:w="241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Certificat de urbanism</w:t>
            </w:r>
          </w:p>
        </w:tc>
        <w:tc>
          <w:tcPr>
            <w:tcW w:type="dxa" w:w="120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2023</w:t>
            </w:r>
          </w:p>
        </w:tc>
        <w:tc>
          <w:tcPr>
            <w:tcW w:type="dxa" w:w="362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Depune dosarul; ridică actul de la ghișeu</w:t>
            </w:r>
          </w:p>
        </w:tc>
        <w:tc>
          <w:tcPr>
            <w:tcW w:type="dxa" w:w="181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Tranzacție parțială</w:t>
            </w:r>
          </w:p>
        </w:tc>
      </w:tr>
      <w:tr>
        <w:trPr>
          <w:cantSplit/>
        </w:trPr>
        <w:tc>
          <w:tcPr>
            <w:tcW w:type="dxa" w:w="241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Sesizări (probleme stradale)</w:t>
            </w:r>
          </w:p>
        </w:tc>
        <w:tc>
          <w:tcPr>
            <w:tcW w:type="dxa" w:w="120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2024</w:t>
            </w:r>
          </w:p>
        </w:tc>
        <w:tc>
          <w:tcPr>
            <w:tcW w:type="dxa" w:w="362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Trimite o sesizare cu fotografie și urmărește rezolvarea</w:t>
            </w:r>
          </w:p>
        </w:tc>
        <w:tc>
          <w:tcPr>
            <w:tcW w:type="dxa" w:w="181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Tranzacție</w:t>
            </w:r>
          </w:p>
        </w:tc>
      </w:tr>
    </w:tbl>
    <w:p>
      <w:pPr>
        <w:spacing w:after="200" w:before="40" w:line="240"/>
        <w:ind w:firstLine="0"/>
        <w:jc w:val="left"/>
      </w:pPr>
      <w:commentRangeStart w:id="9"/>
      <w:r>
        <w:rPr>
          <w:i/>
          <w:iCs/>
          <w:color w:val="7A8191"/>
          <w:sz w:val="18"/>
          <w:szCs w:val="18"/>
        </w:rPr>
        <w:t xml:space="preserve">Sursa: Analiză documentară (date fictive, construite pentru exemplu).</w:t>
      </w:r>
      <w:commentRangeEnd w:id="9"/>
      <w:r>
        <w:commentReference w:id="9"/>
      </w:r>
    </w:p>
    <w:p>
      <w:pPr>
        <w:pStyle w:val="Heading2"/>
        <w:keepNext/>
      </w:pPr>
      <w:r>
        <w:t xml:space="preserve">2.2. Metodologia cercetării</w:t>
      </w:r>
    </w:p>
    <w:p>
      <w:r>
        <w:t xml:space="preserve">Cercetarea a combinat analiza documentară cu o anchetă pe bază de chestionar. Chestionarul (Tabelul 3, Anexa 1) a fost aplicat în martie 2026 la 210 de cetățeni, online și pe hârtie, la ghișeele primăriei. Datele au fost prelucrate în SPSS: frecvențe, testul χ², testul t pentru eșantioane independente și corelații Pearson.</w:t>
      </w:r>
    </w:p>
    <w:p>
      <w:pPr>
        <w:keepNext/>
        <w:spacing w:after="80" w:before="200" w:line="260"/>
        <w:ind w:firstLine="0"/>
        <w:jc w:val="left"/>
      </w:pPr>
      <w:r>
        <w:rPr>
          <w:b/>
          <w:bCs/>
          <w:sz w:val="22"/>
          <w:szCs w:val="22"/>
        </w:rPr>
        <w:t xml:space="preserve">Tabelul 3.</w:t>
      </w:r>
      <w:r>
        <w:rPr>
          <w:sz w:val="22"/>
          <w:szCs w:val="22"/>
        </w:rPr>
        <w:t xml:space="preserve"> Structura chestionarului aplicat cetățenilor</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345"/>
        <w:gridCol w:w="938"/>
        <w:gridCol w:w="4066"/>
        <w:gridCol w:w="1720"/>
      </w:tblGrid>
      <w:tr>
        <w:trPr>
          <w:tblHeader/>
        </w:trPr>
        <w:tc>
          <w:tcPr>
            <w:tcW w:type="dxa" w:w="234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Secțiunea</w:t>
            </w:r>
          </w:p>
        </w:tc>
        <w:tc>
          <w:tcPr>
            <w:tcW w:type="dxa" w:w="93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Itemi</w:t>
            </w:r>
          </w:p>
        </w:tc>
        <w:tc>
          <w:tcPr>
            <w:tcW w:type="dxa" w:w="406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Exemplu de item</w:t>
            </w:r>
          </w:p>
        </w:tc>
        <w:tc>
          <w:tcPr>
            <w:tcW w:type="dxa" w:w="1720"/>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Scala</w:t>
            </w:r>
          </w:p>
        </w:tc>
      </w:tr>
      <w:tr>
        <w:trPr>
          <w:cantSplit/>
        </w:trPr>
        <w:tc>
          <w:tcPr>
            <w:tcW w:type="dxa" w:w="234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Date socio-demografice</w:t>
            </w:r>
          </w:p>
        </w:tc>
        <w:tc>
          <w:tcPr>
            <w:tcW w:type="dxa" w:w="93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w:t>
            </w:r>
          </w:p>
        </w:tc>
        <w:tc>
          <w:tcPr>
            <w:tcW w:type="dxa" w:w="406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Grupa de vârstă, nivelul de studii</w:t>
            </w:r>
          </w:p>
        </w:tc>
        <w:tc>
          <w:tcPr>
            <w:tcW w:type="dxa" w:w="172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Variante de răspuns</w:t>
            </w:r>
          </w:p>
        </w:tc>
      </w:tr>
      <w:tr>
        <w:trPr>
          <w:cantSplit/>
        </w:trPr>
        <w:tc>
          <w:tcPr>
            <w:tcW w:type="dxa" w:w="234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Competențe digitale</w:t>
            </w:r>
          </w:p>
        </w:tc>
        <w:tc>
          <w:tcPr>
            <w:tcW w:type="dxa" w:w="93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5</w:t>
            </w:r>
          </w:p>
        </w:tc>
        <w:tc>
          <w:tcPr>
            <w:tcW w:type="dxa" w:w="406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„Pot completa singur un formular online.”</w:t>
            </w:r>
          </w:p>
        </w:tc>
        <w:tc>
          <w:tcPr>
            <w:tcW w:type="dxa" w:w="172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1–5 (Likert)</w:t>
            </w:r>
          </w:p>
        </w:tc>
      </w:tr>
      <w:tr>
        <w:trPr>
          <w:cantSplit/>
        </w:trPr>
        <w:tc>
          <w:tcPr>
            <w:tcW w:type="dxa" w:w="234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Utilizarea serviciilor online</w:t>
            </w:r>
          </w:p>
        </w:tc>
        <w:tc>
          <w:tcPr>
            <w:tcW w:type="dxa" w:w="93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w:t>
            </w:r>
          </w:p>
        </w:tc>
        <w:tc>
          <w:tcPr>
            <w:tcW w:type="dxa" w:w="406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„De câte ori ați folosit platforma primăriei în ultimele 12 luni?”</w:t>
            </w:r>
          </w:p>
        </w:tc>
        <w:tc>
          <w:tcPr>
            <w:tcW w:type="dxa" w:w="172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Număr</w:t>
            </w:r>
          </w:p>
        </w:tc>
      </w:tr>
      <w:tr>
        <w:trPr>
          <w:cantSplit/>
        </w:trPr>
        <w:tc>
          <w:tcPr>
            <w:tcW w:type="dxa" w:w="234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Satisfacția față de servicii</w:t>
            </w:r>
          </w:p>
        </w:tc>
        <w:tc>
          <w:tcPr>
            <w:tcW w:type="dxa" w:w="93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8</w:t>
            </w:r>
          </w:p>
        </w:tc>
        <w:tc>
          <w:tcPr>
            <w:tcW w:type="dxa" w:w="406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„Răspunsul primăriei a venit în termenul promis.”</w:t>
            </w:r>
          </w:p>
        </w:tc>
        <w:tc>
          <w:tcPr>
            <w:tcW w:type="dxa" w:w="172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1–5 (Likert)</w:t>
            </w:r>
          </w:p>
        </w:tc>
      </w:tr>
      <w:tr>
        <w:trPr>
          <w:cantSplit/>
        </w:trPr>
        <w:tc>
          <w:tcPr>
            <w:tcW w:type="dxa" w:w="234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Încrederea în primărie</w:t>
            </w:r>
          </w:p>
        </w:tc>
        <w:tc>
          <w:tcPr>
            <w:tcW w:type="dxa" w:w="93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w:t>
            </w:r>
          </w:p>
        </w:tc>
        <w:tc>
          <w:tcPr>
            <w:tcW w:type="dxa" w:w="406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„Primăria informează corect cetățenii.”</w:t>
            </w:r>
          </w:p>
        </w:tc>
        <w:tc>
          <w:tcPr>
            <w:tcW w:type="dxa" w:w="172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1–5 (Likert)</w:t>
            </w:r>
          </w:p>
        </w:tc>
      </w:tr>
      <w:tr>
        <w:trPr>
          <w:cantSplit/>
        </w:trPr>
        <w:tc>
          <w:tcPr>
            <w:tcW w:type="dxa" w:w="234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Bariere</w:t>
            </w:r>
          </w:p>
        </w:tc>
        <w:tc>
          <w:tcPr>
            <w:tcW w:type="dxa" w:w="93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w:t>
            </w:r>
          </w:p>
        </w:tc>
        <w:tc>
          <w:tcPr>
            <w:tcW w:type="dxa" w:w="406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„Ce vă descurajează cel mai mult să folosiți serviciile online?”</w:t>
            </w:r>
          </w:p>
        </w:tc>
        <w:tc>
          <w:tcPr>
            <w:tcW w:type="dxa" w:w="172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Alegere unică</w:t>
            </w:r>
          </w:p>
        </w:tc>
      </w:tr>
    </w:tbl>
    <w:p>
      <w:pPr>
        <w:keepNext/>
        <w:spacing w:after="0" w:before="60" w:line="240"/>
        <w:ind w:firstLine="0"/>
        <w:jc w:val="left"/>
      </w:pPr>
      <w:r>
        <w:rPr>
          <w:i/>
          <w:iCs/>
          <w:sz w:val="18"/>
          <w:szCs w:val="18"/>
        </w:rPr>
        <w:t xml:space="preserve">Notă.</w:t>
      </w:r>
      <w:r>
        <w:rPr>
          <w:sz w:val="18"/>
          <w:szCs w:val="18"/>
        </w:rPr>
        <w:t xml:space="preserve"> Total: 24 de itemi. Scorurile pe scale sunt mediile itemilor (1 = deloc, 5 = în foarte mare măsură).</w:t>
      </w:r>
    </w:p>
    <w:p>
      <w:pPr>
        <w:spacing w:after="200" w:before="40" w:line="240"/>
        <w:ind w:firstLine="0"/>
        <w:jc w:val="left"/>
      </w:pPr>
      <w:commentRangeStart w:id="10"/>
      <w:r>
        <w:rPr>
          <w:i/>
          <w:iCs/>
          <w:color w:val="7A8191"/>
          <w:sz w:val="18"/>
          <w:szCs w:val="18"/>
        </w:rPr>
        <w:t xml:space="preserve">Sursa: Instrument propriu (exemplu).</w:t>
      </w:r>
      <w:commentRangeEnd w:id="10"/>
      <w:r>
        <w:commentReference w:id="10"/>
      </w:r>
    </w:p>
    <w:p>
      <w:commentRangeStart w:id="11"/>
      <w:r>
        <w:t xml:space="preserve">Eșantionul este de convenienență, deci rezultatele descriu respondenții, nu întreaga populație a orașului. Pentru un eșantion probabilist cu o eroare de ±5%, la un nivel de încredere de 95%, ar fi fost necesari aproximativ 377 de respondenți.</w:t>
      </w:r>
      <w:commentRangeEnd w:id="11"/>
      <w:r>
        <w:commentReference w:id="11"/>
      </w:r>
    </w:p>
    <w:p>
      <w:pPr>
        <w:pStyle w:val="Heading1"/>
        <w:pageBreakBefore/>
      </w:pPr>
      <w:commentRangeStart w:id="12"/>
      <w:r>
        <w:t xml:space="preserve">Capitolul 3. Analiza și evaluarea serviciilor digitale</w:t>
      </w:r>
      <w:commentRangeEnd w:id="12"/>
      <w:r>
        <w:commentReference w:id="12"/>
      </w:r>
    </w:p>
    <w:p>
      <w:pPr>
        <w:pStyle w:val="Heading2"/>
        <w:keepNext/>
      </w:pPr>
      <w:r>
        <w:t xml:space="preserve">3.1. Evoluția cererilor depuse online</w:t>
      </w:r>
    </w:p>
    <w:p>
      <w:r>
        <w:t xml:space="preserve">Numărul cererilor depuse online a crescut de peste șapte ori între 2021 și 2025, iar ponderea lor în total a urcat de la 6,2% la 41,7% (Tabelul 4, Figura 4). Totuși, în 2025 majoritatea cererilor se depuneau încă la ghișeu.</w:t>
      </w:r>
    </w:p>
    <w:p>
      <w:pPr>
        <w:keepNext/>
        <w:spacing w:after="80" w:before="200" w:line="260"/>
        <w:ind w:firstLine="0"/>
        <w:jc w:val="left"/>
      </w:pPr>
      <w:r>
        <w:rPr>
          <w:b/>
          <w:bCs/>
          <w:sz w:val="22"/>
          <w:szCs w:val="22"/>
        </w:rPr>
        <w:t xml:space="preserve">Tabelul 4.</w:t>
      </w:r>
      <w:r>
        <w:rPr>
          <w:sz w:val="22"/>
          <w:szCs w:val="22"/>
        </w:rPr>
        <w:t xml:space="preserve"> Cererile depuse la Primăria orașului X, pe canale, 2021–2025</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3218"/>
        <w:gridCol w:w="1463"/>
        <w:gridCol w:w="1463"/>
        <w:gridCol w:w="1463"/>
        <w:gridCol w:w="1463"/>
      </w:tblGrid>
      <w:tr>
        <w:trPr>
          <w:tblHeader/>
        </w:trPr>
        <w:tc>
          <w:tcPr>
            <w:tcW w:type="dxa" w:w="321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Anul</w:t>
            </w:r>
          </w:p>
        </w:tc>
        <w:tc>
          <w:tcPr>
            <w:tcW w:type="dxa" w:w="14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Online</w:t>
            </w:r>
          </w:p>
        </w:tc>
        <w:tc>
          <w:tcPr>
            <w:tcW w:type="dxa" w:w="14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La ghișeu</w:t>
            </w:r>
          </w:p>
        </w:tc>
        <w:tc>
          <w:tcPr>
            <w:tcW w:type="dxa" w:w="14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Total</w:t>
            </w:r>
          </w:p>
        </w:tc>
        <w:tc>
          <w:tcPr>
            <w:tcW w:type="dxa" w:w="14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Ponderea online (%)</w:t>
            </w:r>
          </w:p>
        </w:tc>
      </w:tr>
      <w:tr>
        <w:trPr>
          <w:cantSplit/>
        </w:trPr>
        <w:tc>
          <w:tcPr>
            <w:tcW w:type="dxa" w:w="321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2021</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1 240</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18 760</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20 000</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6,2</w:t>
            </w:r>
          </w:p>
        </w:tc>
      </w:tr>
      <w:tr>
        <w:trPr>
          <w:cantSplit/>
        </w:trPr>
        <w:tc>
          <w:tcPr>
            <w:tcW w:type="dxa" w:w="321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2022</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3 150</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17 350</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20 500</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15,4</w:t>
            </w:r>
          </w:p>
        </w:tc>
      </w:tr>
      <w:tr>
        <w:trPr>
          <w:cantSplit/>
        </w:trPr>
        <w:tc>
          <w:tcPr>
            <w:tcW w:type="dxa" w:w="321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2023</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5 420</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15 580</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21 000</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25,8</w:t>
            </w:r>
          </w:p>
        </w:tc>
      </w:tr>
      <w:tr>
        <w:trPr>
          <w:cantSplit/>
        </w:trPr>
        <w:tc>
          <w:tcPr>
            <w:tcW w:type="dxa" w:w="321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2024</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7 380</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13 920</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21 300</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34,6</w:t>
            </w:r>
          </w:p>
        </w:tc>
      </w:tr>
      <w:tr>
        <w:trPr>
          <w:cantSplit/>
        </w:trPr>
        <w:tc>
          <w:tcPr>
            <w:tcW w:type="dxa" w:w="321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2025</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8 960</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12 540</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21 500</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41,7</w:t>
            </w:r>
          </w:p>
        </w:tc>
      </w:tr>
    </w:tbl>
    <w:p>
      <w:pPr>
        <w:spacing w:after="200" w:before="40" w:line="240"/>
        <w:ind w:firstLine="0"/>
        <w:jc w:val="left"/>
      </w:pPr>
      <w:r>
        <w:rPr>
          <w:i/>
          <w:iCs/>
          <w:color w:val="7A8191"/>
          <w:sz w:val="18"/>
          <w:szCs w:val="18"/>
        </w:rPr>
        <w:t xml:space="preserve">Sursa: Rapoarte de activitate ale primăriei (date fictive, construite pentru exemplu).</w:t>
      </w:r>
    </w:p>
    <w:p>
      <w:pPr>
        <w:keepNext/>
        <w:spacing w:after="60" w:before="160" w:line="240"/>
        <w:ind w:firstLine="0"/>
        <w:jc w:val="center"/>
      </w:pPr>
      <w:r>
        <w:drawing>
          <wp:inline distT="0" distB="0" distL="0" distR="0">
            <wp:extent cx="5486400" cy="2647950"/>
            <wp:effectExtent t="0" r="0" b="0" l="0"/>
            <wp:docPr id="4" name="Figura 4" descr="Cererile depuse online și la ghișeu, 2021–2025" title="Cererile depuse online și la ghișeu, 2021–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486400" cy="2647950"/>
                    </a:xfrm>
                    <a:prstGeom prst="rect">
                      <a:avLst/>
                    </a:prstGeom>
                  </pic:spPr>
                </pic:pic>
              </a:graphicData>
            </a:graphic>
          </wp:inline>
        </w:drawing>
      </w:r>
    </w:p>
    <w:p>
      <w:pPr>
        <w:keepNext/>
        <w:spacing w:after="20" w:line="260"/>
        <w:ind w:firstLine="0"/>
        <w:jc w:val="center"/>
      </w:pPr>
      <w:r>
        <w:rPr>
          <w:b/>
          <w:bCs/>
          <w:sz w:val="22"/>
          <w:szCs w:val="22"/>
        </w:rPr>
        <w:t xml:space="preserve">Figura 4.</w:t>
      </w:r>
      <w:r>
        <w:rPr>
          <w:sz w:val="22"/>
          <w:szCs w:val="22"/>
        </w:rPr>
        <w:t xml:space="preserve"> Cererile depuse online și la ghișeu, 2021–2025</w:t>
      </w:r>
    </w:p>
    <w:p>
      <w:pPr>
        <w:spacing w:after="200" w:line="240"/>
        <w:ind w:firstLine="0"/>
        <w:jc w:val="center"/>
      </w:pPr>
      <w:r>
        <w:rPr>
          <w:i/>
          <w:iCs/>
          <w:color w:val="7A8191"/>
          <w:sz w:val="18"/>
          <w:szCs w:val="18"/>
        </w:rPr>
        <w:t xml:space="preserve">Sursa: Prelucrare proprie.</w:t>
      </w:r>
    </w:p>
    <w:p>
      <w:pPr>
        <w:pStyle w:val="Heading2"/>
        <w:keepNext/>
      </w:pPr>
      <w:r>
        <w:t xml:space="preserve">3.2. Cine folosește serviciile online</w:t>
      </w:r>
    </w:p>
    <w:p>
      <w:r>
        <w:t xml:space="preserve">Utilizarea platformei diferă semnificativ în funcție de vârstă, χ²(2, N = 210) = 30,68, p &lt; 0,001, V Cramer = 0,38 (Tabelul 5, Figura 5). Majoritatea tinerilor folosesc platforma, în timp ce la persoanele de peste 55 de ani neutilizatorii sunt mai numeroși decât utilizatorii.</w:t>
      </w:r>
    </w:p>
    <w:p>
      <w:pPr>
        <w:keepNext/>
        <w:spacing w:after="80" w:before="200" w:line="260"/>
        <w:ind w:firstLine="0"/>
        <w:jc w:val="left"/>
      </w:pPr>
      <w:r>
        <w:rPr>
          <w:b/>
          <w:bCs/>
          <w:sz w:val="22"/>
          <w:szCs w:val="22"/>
        </w:rPr>
        <w:t xml:space="preserve">Tabelul 5.</w:t>
      </w:r>
      <w:r>
        <w:rPr>
          <w:sz w:val="22"/>
          <w:szCs w:val="22"/>
        </w:rPr>
        <w:t xml:space="preserve"> Utilizarea platformei online în funcție de grupa de vârstă</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031"/>
        <w:gridCol w:w="1679"/>
        <w:gridCol w:w="1679"/>
        <w:gridCol w:w="1679"/>
      </w:tblGrid>
      <w:tr>
        <w:trPr>
          <w:tblHeader/>
        </w:trPr>
        <w:tc>
          <w:tcPr>
            <w:tcW w:type="dxa" w:w="403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Grupa de vârstă / Platforma online</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Utilizatori</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Neutilizatori</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Total</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18–34 ani</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60 (83,3%)</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12 (16,7%)</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72</w:t>
            </w:r>
          </w:p>
        </w:tc>
      </w:tr>
      <w:tr>
        <w:trPr>
          <w:cantSplit/>
        </w:trPr>
        <w:tc>
          <w:tcPr>
            <w:tcW w:type="dxa" w:w="403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35–54 ani</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55 (74,3%)</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19 (25,7%)</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74</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55 de ani și peste</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26 (40,6%)</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38 (59,4%)</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64</w:t>
            </w:r>
          </w:p>
        </w:tc>
      </w:tr>
    </w:tbl>
    <w:p>
      <w:pPr>
        <w:keepNext/>
        <w:spacing w:after="0" w:before="60" w:line="240"/>
        <w:ind w:firstLine="0"/>
        <w:jc w:val="left"/>
      </w:pPr>
      <w:r>
        <w:rPr>
          <w:i/>
          <w:iCs/>
          <w:sz w:val="18"/>
          <w:szCs w:val="18"/>
        </w:rPr>
        <w:t xml:space="preserve">Notă.</w:t>
      </w:r>
      <w:r>
        <w:rPr>
          <w:sz w:val="18"/>
          <w:szCs w:val="18"/>
        </w:rPr>
        <w:t xml:space="preserve"> χ²(2, N = 210) = 30,68, p &lt; 0,001, V Cramer = 0,38</w:t>
      </w:r>
    </w:p>
    <w:p>
      <w:pPr>
        <w:spacing w:after="200" w:before="40" w:line="240"/>
        <w:ind w:firstLine="0"/>
        <w:jc w:val="left"/>
      </w:pPr>
      <w:r>
        <w:rPr>
          <w:i/>
          <w:iCs/>
          <w:color w:val="7A8191"/>
          <w:sz w:val="18"/>
          <w:szCs w:val="18"/>
        </w:rPr>
        <w:t xml:space="preserve">Sursa: Prelucrare proprie pe baza datelor simulate.</w:t>
      </w:r>
    </w:p>
    <w:p>
      <w:pPr>
        <w:keepNext/>
        <w:spacing w:after="60" w:before="160" w:line="240"/>
        <w:ind w:firstLine="0"/>
        <w:jc w:val="center"/>
      </w:pPr>
      <w:r>
        <w:drawing>
          <wp:inline distT="0" distB="0" distL="0" distR="0">
            <wp:extent cx="5486400" cy="2743200"/>
            <wp:effectExtent t="0" r="0" b="0" l="0"/>
            <wp:docPr id="5" name="Figura 5" descr="Utilizatori și neutilizatori ai platformei, pe grupe de vârstă (%)" title="Utilizatori și neutilizatori ai platformei, pe grupe de vârstă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486400" cy="2743200"/>
                    </a:xfrm>
                    <a:prstGeom prst="rect">
                      <a:avLst/>
                    </a:prstGeom>
                  </pic:spPr>
                </pic:pic>
              </a:graphicData>
            </a:graphic>
          </wp:inline>
        </w:drawing>
      </w:r>
    </w:p>
    <w:p>
      <w:pPr>
        <w:keepNext/>
        <w:spacing w:after="20" w:line="260"/>
        <w:ind w:firstLine="0"/>
        <w:jc w:val="center"/>
      </w:pPr>
      <w:r>
        <w:rPr>
          <w:b/>
          <w:bCs/>
          <w:sz w:val="22"/>
          <w:szCs w:val="22"/>
        </w:rPr>
        <w:t xml:space="preserve">Figura 5.</w:t>
      </w:r>
      <w:r>
        <w:rPr>
          <w:sz w:val="22"/>
          <w:szCs w:val="22"/>
        </w:rPr>
        <w:t xml:space="preserve"> Utilizatori și neutilizatori ai platformei, pe grupe de vârstă (%)</w:t>
      </w:r>
    </w:p>
    <w:p>
      <w:pPr>
        <w:spacing w:after="200" w:line="240"/>
        <w:ind w:firstLine="0"/>
        <w:jc w:val="center"/>
      </w:pPr>
      <w:r>
        <w:rPr>
          <w:i/>
          <w:iCs/>
          <w:color w:val="7A8191"/>
          <w:sz w:val="18"/>
          <w:szCs w:val="18"/>
        </w:rPr>
        <w:t xml:space="preserve">Sursa: Prelucrare proprie.</w:t>
      </w:r>
    </w:p>
    <w:p>
      <w:r>
        <w:t xml:space="preserve">Competențele digitale corelează pozitiv cu numărul de utilizări online, r = 0,55, p &lt; 0,001 (Tabelul 6).</w:t>
      </w:r>
    </w:p>
    <w:p>
      <w:pPr>
        <w:keepNext/>
        <w:spacing w:after="80" w:before="200" w:line="260"/>
        <w:ind w:firstLine="0"/>
        <w:jc w:val="left"/>
      </w:pPr>
      <w:r>
        <w:rPr>
          <w:b/>
          <w:bCs/>
          <w:sz w:val="22"/>
          <w:szCs w:val="22"/>
        </w:rPr>
        <w:t xml:space="preserve">Tabelul 6.</w:t>
      </w:r>
      <w:r>
        <w:rPr>
          <w:sz w:val="22"/>
          <w:szCs w:val="22"/>
        </w:rPr>
        <w:t xml:space="preserve"> Corelațiile dintre variabilele studiului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3218"/>
        <w:gridCol w:w="1463"/>
        <w:gridCol w:w="1463"/>
        <w:gridCol w:w="1463"/>
        <w:gridCol w:w="1463"/>
      </w:tblGrid>
      <w:tr>
        <w:trPr>
          <w:tblHeader/>
        </w:trPr>
        <w:tc>
          <w:tcPr>
            <w:tcW w:type="dxa" w:w="321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Variabila</w:t>
            </w:r>
          </w:p>
        </w:tc>
        <w:tc>
          <w:tcPr>
            <w:tcW w:type="dxa" w:w="14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1</w:t>
            </w:r>
          </w:p>
        </w:tc>
        <w:tc>
          <w:tcPr>
            <w:tcW w:type="dxa" w:w="14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2</w:t>
            </w:r>
          </w:p>
        </w:tc>
        <w:tc>
          <w:tcPr>
            <w:tcW w:type="dxa" w:w="14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3</w:t>
            </w:r>
          </w:p>
        </w:tc>
        <w:tc>
          <w:tcPr>
            <w:tcW w:type="dxa" w:w="14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4</w:t>
            </w:r>
          </w:p>
        </w:tc>
      </w:tr>
      <w:tr>
        <w:trPr>
          <w:cantSplit/>
        </w:trPr>
        <w:tc>
          <w:tcPr>
            <w:tcW w:type="dxa" w:w="321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 Competențe digitale (1–5)</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p>
        </w:tc>
      </w:tr>
      <w:tr>
        <w:trPr>
          <w:cantSplit/>
        </w:trPr>
        <w:tc>
          <w:tcPr>
            <w:tcW w:type="dxa" w:w="321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2. Utilizări online (nr./an)</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0,55**</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p>
        </w:tc>
      </w:tr>
      <w:tr>
        <w:trPr>
          <w:cantSplit/>
        </w:trPr>
        <w:tc>
          <w:tcPr>
            <w:tcW w:type="dxa" w:w="321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3. Satisfacție (1–5)</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0,21**</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0,42**</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p>
        </w:tc>
      </w:tr>
      <w:tr>
        <w:trPr>
          <w:cantSplit/>
        </w:trPr>
        <w:tc>
          <w:tcPr>
            <w:tcW w:type="dxa" w:w="321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4. Încredere în primărie (1–5)</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0,05</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0,15*</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0,53**</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w:t>
            </w:r>
          </w:p>
        </w:tc>
      </w:tr>
    </w:tbl>
    <w:p>
      <w:pPr>
        <w:keepNext/>
        <w:spacing w:after="0" w:before="60" w:line="240"/>
        <w:ind w:firstLine="0"/>
        <w:jc w:val="left"/>
      </w:pPr>
      <w:r>
        <w:rPr>
          <w:i/>
          <w:iCs/>
          <w:sz w:val="18"/>
          <w:szCs w:val="18"/>
        </w:rPr>
        <w:t xml:space="preserve">Notă.</w:t>
      </w:r>
      <w:r>
        <w:rPr>
          <w:sz w:val="18"/>
          <w:szCs w:val="18"/>
        </w:rPr>
        <w:t xml:space="preserve"> N = 210. * p &lt; 0,05; ** p &lt; 0,01.</w:t>
      </w:r>
    </w:p>
    <w:p>
      <w:pPr>
        <w:spacing w:after="200" w:before="40" w:line="240"/>
        <w:ind w:firstLine="0"/>
        <w:jc w:val="left"/>
      </w:pPr>
      <w:commentRangeStart w:id="13"/>
      <w:r>
        <w:rPr>
          <w:i/>
          <w:iCs/>
          <w:color w:val="7A8191"/>
          <w:sz w:val="18"/>
          <w:szCs w:val="18"/>
        </w:rPr>
        <w:t xml:space="preserve">Sursa: Prelucrare proprie pe baza datelor simulate.</w:t>
      </w:r>
      <w:commentRangeEnd w:id="13"/>
      <w:r>
        <w:commentReference w:id="13"/>
      </w:r>
    </w:p>
    <w:p>
      <w:pPr>
        <w:pStyle w:val="Heading2"/>
        <w:keepNext/>
      </w:pPr>
      <w:r>
        <w:t xml:space="preserve">3.3. Bariere în folosirea serviciilor online</w:t>
      </w:r>
    </w:p>
    <w:p>
      <w:r>
        <w:t xml:space="preserve">Cele mai frecvente bariere sunt preferința pentru ghișeu (26,7%) și faptul că respondenții nu știau că serviciul există online (24,8%) (Tabelul 7, Figura 6). A doua barieră poate fi redusă ușor, printr-o mai bună informare.</w:t>
      </w:r>
    </w:p>
    <w:p>
      <w:pPr>
        <w:keepNext/>
        <w:spacing w:after="80" w:before="200" w:line="260"/>
        <w:ind w:firstLine="0"/>
        <w:jc w:val="left"/>
      </w:pPr>
      <w:r>
        <w:rPr>
          <w:b/>
          <w:bCs/>
          <w:sz w:val="22"/>
          <w:szCs w:val="22"/>
        </w:rPr>
        <w:t xml:space="preserve">Tabelul 7.</w:t>
      </w:r>
      <w:r>
        <w:rPr>
          <w:sz w:val="22"/>
          <w:szCs w:val="22"/>
        </w:rPr>
        <w:t xml:space="preserve"> Principala barieră în folosirea serviciilor online, declarată de respondenți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5127"/>
        <w:gridCol w:w="1971"/>
        <w:gridCol w:w="1971"/>
      </w:tblGrid>
      <w:tr>
        <w:trPr>
          <w:tblHeader/>
        </w:trPr>
        <w:tc>
          <w:tcPr>
            <w:tcW w:type="dxa" w:w="512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Bariera</w:t>
            </w:r>
          </w:p>
        </w:tc>
        <w:tc>
          <w:tcPr>
            <w:tcW w:type="dxa" w:w="197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Frecvență</w:t>
            </w:r>
          </w:p>
        </w:tc>
        <w:tc>
          <w:tcPr>
            <w:tcW w:type="dxa" w:w="197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Procent</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Prefer ghișeul</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56</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26,7%</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Nu știam că serviciul există online</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52</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24,8%</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Neîncredere în securitatea datelor</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38</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18,1%</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Probleme tehnice ale platformei</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34</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16,2%</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Lipsa competențelor digitale</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30</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14,3%</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Total</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210</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100%</w:t>
            </w:r>
          </w:p>
        </w:tc>
      </w:tr>
    </w:tbl>
    <w:p>
      <w:pPr>
        <w:spacing w:after="200" w:before="40" w:line="240"/>
        <w:ind w:firstLine="0"/>
        <w:jc w:val="left"/>
      </w:pPr>
      <w:r>
        <w:rPr>
          <w:i/>
          <w:iCs/>
          <w:color w:val="7A8191"/>
          <w:sz w:val="18"/>
          <w:szCs w:val="18"/>
        </w:rPr>
        <w:t xml:space="preserve">Sursa: Prelucrare proprie pe baza datelor simulate.</w:t>
      </w:r>
    </w:p>
    <w:p>
      <w:pPr>
        <w:keepNext/>
        <w:spacing w:after="60" w:before="160" w:line="240"/>
        <w:ind w:firstLine="0"/>
        <w:jc w:val="center"/>
      </w:pPr>
      <w:r>
        <w:drawing>
          <wp:inline distT="0" distB="0" distL="0" distR="0">
            <wp:extent cx="5762625" cy="2562225"/>
            <wp:effectExtent t="0" r="0" b="0" l="0"/>
            <wp:docPr id="6" name="Figura 6" descr="Principala barieră în folosirea serviciilor online (%)" title="Principala barieră în folosirea serviciilor onlin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62625" cy="2562225"/>
                    </a:xfrm>
                    <a:prstGeom prst="rect">
                      <a:avLst/>
                    </a:prstGeom>
                  </pic:spPr>
                </pic:pic>
              </a:graphicData>
            </a:graphic>
          </wp:inline>
        </w:drawing>
      </w:r>
    </w:p>
    <w:p>
      <w:pPr>
        <w:keepNext/>
        <w:spacing w:after="20" w:line="260"/>
        <w:ind w:firstLine="0"/>
        <w:jc w:val="center"/>
      </w:pPr>
      <w:r>
        <w:rPr>
          <w:b/>
          <w:bCs/>
          <w:sz w:val="22"/>
          <w:szCs w:val="22"/>
        </w:rPr>
        <w:t xml:space="preserve">Figura 6.</w:t>
      </w:r>
      <w:r>
        <w:rPr>
          <w:sz w:val="22"/>
          <w:szCs w:val="22"/>
        </w:rPr>
        <w:t xml:space="preserve"> Principala barieră în folosirea serviciilor online (%)</w:t>
      </w:r>
    </w:p>
    <w:p>
      <w:pPr>
        <w:spacing w:after="200" w:line="240"/>
        <w:ind w:firstLine="0"/>
        <w:jc w:val="center"/>
      </w:pPr>
      <w:r>
        <w:rPr>
          <w:i/>
          <w:iCs/>
          <w:color w:val="7A8191"/>
          <w:sz w:val="18"/>
          <w:szCs w:val="18"/>
        </w:rPr>
        <w:t xml:space="preserve">Sursa: Prelucrare proprie.</w:t>
      </w:r>
    </w:p>
    <w:p>
      <w:pPr>
        <w:pStyle w:val="Heading2"/>
        <w:keepNext/>
      </w:pPr>
      <w:r>
        <w:t xml:space="preserve">3.4. Satisfacția și încrederea cetățenilor</w:t>
      </w:r>
    </w:p>
    <w:p>
      <w:r>
        <w:t xml:space="preserve">Utilizatorii platformei sunt mai mulțumiți de serviciile primăriei decât neutilizatorii (M = 3,54 față de 3,10), t(208) = 4,53, p &lt; 0,001. La încrederea în primărie diferența nu este semnificativă statistic, t(208) = 1,25, p = 0,214 (Tabelul 8, Figura 7).</w:t>
      </w:r>
    </w:p>
    <w:p>
      <w:pPr>
        <w:keepNext/>
        <w:spacing w:after="80" w:before="200" w:line="260"/>
        <w:ind w:firstLine="0"/>
        <w:jc w:val="left"/>
      </w:pPr>
      <w:r>
        <w:rPr>
          <w:b/>
          <w:bCs/>
          <w:sz w:val="22"/>
          <w:szCs w:val="22"/>
        </w:rPr>
        <w:t xml:space="preserve">Tabelul 8.</w:t>
      </w:r>
      <w:r>
        <w:rPr>
          <w:sz w:val="22"/>
          <w:szCs w:val="22"/>
        </w:rPr>
        <w:t xml:space="preserve"> Satisfacția și încrederea: utilizatori și neutilizatori ai platformei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093"/>
        <w:gridCol w:w="1162"/>
        <w:gridCol w:w="1162"/>
        <w:gridCol w:w="1162"/>
        <w:gridCol w:w="1162"/>
        <w:gridCol w:w="1162"/>
        <w:gridCol w:w="1162"/>
      </w:tblGrid>
      <w:tr>
        <w:trPr>
          <w:tblHeader/>
        </w:trPr>
        <w:tc>
          <w:tcPr>
            <w:tcW w:type="dxa" w:w="209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Variabila</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Utilizatori: M (AS)</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Neutilizatori: M (AS)</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t</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df</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p</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d Cohen</w:t>
            </w:r>
          </w:p>
        </w:tc>
      </w:tr>
      <w:tr>
        <w:trPr>
          <w:cantSplit/>
        </w:trPr>
        <w:tc>
          <w:tcPr>
            <w:tcW w:type="dxa" w:w="209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Satisfacție (1–5)</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3,54 (0,68)</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3,10 (0,64)</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4,53</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208</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&lt; 0,001</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0,66</w:t>
            </w:r>
          </w:p>
        </w:tc>
      </w:tr>
      <w:tr>
        <w:trPr>
          <w:cantSplit/>
        </w:trPr>
        <w:tc>
          <w:tcPr>
            <w:tcW w:type="dxa" w:w="209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Încredere în primărie (1–5)</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3,15 (0,81)</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3,00 (0,79)</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1,25</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208</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0,214</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0,18</w:t>
            </w:r>
          </w:p>
        </w:tc>
      </w:tr>
    </w:tbl>
    <w:p>
      <w:pPr>
        <w:keepNext/>
        <w:spacing w:after="0" w:before="60" w:line="240"/>
        <w:ind w:firstLine="0"/>
        <w:jc w:val="left"/>
      </w:pPr>
      <w:r>
        <w:rPr>
          <w:i/>
          <w:iCs/>
          <w:sz w:val="18"/>
          <w:szCs w:val="18"/>
        </w:rPr>
        <w:t xml:space="preserve">Notă.</w:t>
      </w:r>
      <w:r>
        <w:rPr>
          <w:sz w:val="18"/>
          <w:szCs w:val="18"/>
        </w:rPr>
        <w:t xml:space="preserve"> n Utilizatori = 141, n Neutilizatori = 69.</w:t>
      </w:r>
    </w:p>
    <w:p>
      <w:pPr>
        <w:spacing w:after="200" w:before="40" w:line="240"/>
        <w:ind w:firstLine="0"/>
        <w:jc w:val="left"/>
      </w:pPr>
      <w:r>
        <w:rPr>
          <w:i/>
          <w:iCs/>
          <w:color w:val="7A8191"/>
          <w:sz w:val="18"/>
          <w:szCs w:val="18"/>
        </w:rPr>
        <w:t xml:space="preserve">Sursa: Prelucrare proprie pe baza datelor simulate.</w:t>
      </w:r>
    </w:p>
    <w:p>
      <w:pPr>
        <w:keepNext/>
        <w:spacing w:after="60" w:before="160" w:line="240"/>
        <w:ind w:firstLine="0"/>
        <w:jc w:val="center"/>
      </w:pPr>
      <w:r>
        <w:drawing>
          <wp:inline distT="0" distB="0" distL="0" distR="0">
            <wp:extent cx="5124450" cy="2657475"/>
            <wp:effectExtent t="0" r="0" b="0" l="0"/>
            <wp:docPr id="7" name="Figura 7" descr="Distribuția scorurilor de satisfacție la utilizatori și neutilizatori" title="Distribuția scorurilor de satisfacție la utilizatori și neutilizato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124450" cy="2657475"/>
                    </a:xfrm>
                    <a:prstGeom prst="rect">
                      <a:avLst/>
                    </a:prstGeom>
                  </pic:spPr>
                </pic:pic>
              </a:graphicData>
            </a:graphic>
          </wp:inline>
        </w:drawing>
      </w:r>
    </w:p>
    <w:p>
      <w:pPr>
        <w:keepNext/>
        <w:spacing w:after="20" w:line="260"/>
        <w:ind w:firstLine="0"/>
        <w:jc w:val="center"/>
      </w:pPr>
      <w:r>
        <w:rPr>
          <w:b/>
          <w:bCs/>
          <w:sz w:val="22"/>
          <w:szCs w:val="22"/>
        </w:rPr>
        <w:t xml:space="preserve">Figura 7.</w:t>
      </w:r>
      <w:r>
        <w:rPr>
          <w:sz w:val="22"/>
          <w:szCs w:val="22"/>
        </w:rPr>
        <w:t xml:space="preserve"> Distribuția scorurilor de satisfacție la utilizatori și neutilizatori</w:t>
      </w:r>
    </w:p>
    <w:p>
      <w:pPr>
        <w:spacing w:after="200" w:line="240"/>
        <w:ind w:firstLine="0"/>
        <w:jc w:val="center"/>
      </w:pPr>
      <w:commentRangeStart w:id="14"/>
      <w:r>
        <w:rPr>
          <w:i/>
          <w:iCs/>
          <w:color w:val="7A8191"/>
          <w:sz w:val="18"/>
          <w:szCs w:val="18"/>
        </w:rPr>
        <w:t xml:space="preserve">Sursa: Prelucrare proprie.</w:t>
      </w:r>
      <w:commentRangeEnd w:id="14"/>
      <w:r>
        <w:commentReference w:id="14"/>
      </w:r>
    </w:p>
    <w:p>
      <w:pPr>
        <w:pStyle w:val="Heading2"/>
        <w:keepNext/>
      </w:pPr>
      <w:r>
        <w:t xml:space="preserve">3.5. Evaluarea autorului și propuneri</w:t>
      </w:r>
    </w:p>
    <w:p>
      <w:r>
        <w:t xml:space="preserve">Sinteza rezultatelor este prezentată în analiza SWOT din Figura 8. Primăria a făcut pași importanți, dar serviciile sunt încă puțin cunoscute și insuficient adaptate vârstnicilor.</w:t>
      </w:r>
    </w:p>
    <w:p>
      <w:pPr>
        <w:keepNext/>
        <w:spacing w:after="60" w:before="160" w:line="240"/>
        <w:ind w:firstLine="0"/>
        <w:jc w:val="center"/>
      </w:pPr>
      <w:r>
        <w:drawing>
          <wp:inline distT="0" distB="0" distL="0" distR="0">
            <wp:extent cx="5762625" cy="3295650"/>
            <wp:effectExtent t="0" r="0" b="0" l="0"/>
            <wp:docPr id="8" name="Figura 8" descr="Analiza SWOT a serviciilor digitale ale Primăriei orașului X" title="Analiza SWOT a serviciilor digitale ale Primăriei orașului 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62625" cy="3295650"/>
                    </a:xfrm>
                    <a:prstGeom prst="rect">
                      <a:avLst/>
                    </a:prstGeom>
                  </pic:spPr>
                </pic:pic>
              </a:graphicData>
            </a:graphic>
          </wp:inline>
        </w:drawing>
      </w:r>
    </w:p>
    <w:p>
      <w:pPr>
        <w:keepNext/>
        <w:spacing w:after="20" w:line="260"/>
        <w:ind w:firstLine="0"/>
        <w:jc w:val="center"/>
      </w:pPr>
      <w:r>
        <w:rPr>
          <w:b/>
          <w:bCs/>
          <w:sz w:val="22"/>
          <w:szCs w:val="22"/>
        </w:rPr>
        <w:t xml:space="preserve">Figura 8.</w:t>
      </w:r>
      <w:r>
        <w:rPr>
          <w:sz w:val="22"/>
          <w:szCs w:val="22"/>
        </w:rPr>
        <w:t xml:space="preserve"> Analiza SWOT a serviciilor digitale ale Primăriei orașului X</w:t>
      </w:r>
    </w:p>
    <w:p>
      <w:pPr>
        <w:spacing w:after="200" w:line="240"/>
        <w:ind w:firstLine="0"/>
        <w:jc w:val="center"/>
      </w:pPr>
      <w:r>
        <w:rPr>
          <w:i/>
          <w:iCs/>
          <w:color w:val="7A8191"/>
          <w:sz w:val="18"/>
          <w:szCs w:val="18"/>
        </w:rPr>
        <w:t xml:space="preserve">Sursa: Prelucrare proprie.</w:t>
      </w:r>
    </w:p>
    <w:p>
      <w:r>
        <w:t xml:space="preserve">Pornind de la problemele identificate, propunem patru măsuri, fiecare cu un termen și un indicator de rezultat (Tabelul 9).</w:t>
      </w:r>
    </w:p>
    <w:p>
      <w:pPr>
        <w:keepNext/>
        <w:spacing w:after="80" w:before="200" w:line="260"/>
        <w:ind w:firstLine="0"/>
        <w:jc w:val="left"/>
      </w:pPr>
      <w:r>
        <w:rPr>
          <w:b/>
          <w:bCs/>
          <w:sz w:val="22"/>
          <w:szCs w:val="22"/>
        </w:rPr>
        <w:t xml:space="preserve">Tabelul 9.</w:t>
      </w:r>
      <w:r>
        <w:rPr>
          <w:sz w:val="22"/>
          <w:szCs w:val="22"/>
        </w:rPr>
        <w:t xml:space="preserve"> Planul de măsuri propus de autor</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447"/>
        <w:gridCol w:w="3167"/>
        <w:gridCol w:w="1151"/>
        <w:gridCol w:w="2303"/>
      </w:tblGrid>
      <w:tr>
        <w:trPr>
          <w:tblHeader/>
        </w:trPr>
        <w:tc>
          <w:tcPr>
            <w:tcW w:type="dxa" w:w="244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Problema identificată</w:t>
            </w:r>
          </w:p>
        </w:tc>
        <w:tc>
          <w:tcPr>
            <w:tcW w:type="dxa" w:w="316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Măsura propusă</w:t>
            </w:r>
          </w:p>
        </w:tc>
        <w:tc>
          <w:tcPr>
            <w:tcW w:type="dxa" w:w="115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Termen</w:t>
            </w:r>
          </w:p>
        </w:tc>
        <w:tc>
          <w:tcPr>
            <w:tcW w:type="dxa" w:w="230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Indicator de rezultat</w:t>
            </w:r>
          </w:p>
        </w:tc>
      </w:tr>
      <w:tr>
        <w:trPr>
          <w:cantSplit/>
        </w:trPr>
        <w:tc>
          <w:tcPr>
            <w:tcW w:type="dxa" w:w="244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Cetățenii nu știu ce servicii există online</w:t>
            </w:r>
          </w:p>
        </w:tc>
        <w:tc>
          <w:tcPr>
            <w:tcW w:type="dxa" w:w="316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Campanie de informare: afișe la ghișee, mesaje pe factura de taxe, pagină unică de servicii</w:t>
            </w:r>
          </w:p>
        </w:tc>
        <w:tc>
          <w:tcPr>
            <w:tcW w:type="dxa" w:w="11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6 luni</w:t>
            </w:r>
          </w:p>
        </w:tc>
        <w:tc>
          <w:tcPr>
            <w:tcW w:type="dxa" w:w="230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Ponderea cererilor online peste 50%</w:t>
            </w:r>
          </w:p>
        </w:tc>
      </w:tr>
      <w:tr>
        <w:trPr>
          <w:cantSplit/>
        </w:trPr>
        <w:tc>
          <w:tcPr>
            <w:tcW w:type="dxa" w:w="244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Utilizare redusă la persoanele de peste 55 de ani</w:t>
            </w:r>
          </w:p>
        </w:tc>
        <w:tc>
          <w:tcPr>
            <w:tcW w:type="dxa" w:w="316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„Ghișeu asistat”: un funcționar ajută cetățeanul să depună cererea online</w:t>
            </w:r>
          </w:p>
        </w:tc>
        <w:tc>
          <w:tcPr>
            <w:tcW w:type="dxa" w:w="11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3 luni</w:t>
            </w:r>
          </w:p>
        </w:tc>
        <w:tc>
          <w:tcPr>
            <w:tcW w:type="dxa" w:w="230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Utilizatori 55+ în creștere cu 10 p.p.</w:t>
            </w:r>
          </w:p>
        </w:tc>
      </w:tr>
      <w:tr>
        <w:trPr>
          <w:cantSplit/>
        </w:trPr>
        <w:tc>
          <w:tcPr>
            <w:tcW w:type="dxa" w:w="244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Neîncredere în securitatea datelor</w:t>
            </w:r>
          </w:p>
        </w:tc>
        <w:tc>
          <w:tcPr>
            <w:tcW w:type="dxa" w:w="316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Informare clară despre protecția datelor (GDPR) pe fiecare formular</w:t>
            </w:r>
          </w:p>
        </w:tc>
        <w:tc>
          <w:tcPr>
            <w:tcW w:type="dxa" w:w="11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3 luni</w:t>
            </w:r>
          </w:p>
        </w:tc>
        <w:tc>
          <w:tcPr>
            <w:tcW w:type="dxa" w:w="230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Mai puține abandonuri ale formularelor</w:t>
            </w:r>
          </w:p>
        </w:tc>
      </w:tr>
      <w:tr>
        <w:trPr>
          <w:cantSplit/>
        </w:trPr>
        <w:tc>
          <w:tcPr>
            <w:tcW w:type="dxa" w:w="244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Certificatul de urbanism se ridică doar de la ghișeu</w:t>
            </w:r>
          </w:p>
        </w:tc>
        <w:tc>
          <w:tcPr>
            <w:tcW w:type="dxa" w:w="316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Eliberarea actului în format electronic, semnat electronic</w:t>
            </w:r>
          </w:p>
        </w:tc>
        <w:tc>
          <w:tcPr>
            <w:tcW w:type="dxa" w:w="11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12 luni</w:t>
            </w:r>
          </w:p>
        </w:tc>
        <w:tc>
          <w:tcPr>
            <w:tcW w:type="dxa" w:w="230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Durata medie de eliberare</w:t>
            </w:r>
          </w:p>
        </w:tc>
      </w:tr>
    </w:tbl>
    <w:p>
      <w:pPr>
        <w:spacing w:after="200" w:before="40" w:line="240"/>
        <w:ind w:firstLine="0"/>
        <w:jc w:val="left"/>
      </w:pPr>
      <w:r>
        <w:rPr>
          <w:i/>
          <w:iCs/>
          <w:color w:val="7A8191"/>
          <w:sz w:val="18"/>
          <w:szCs w:val="18"/>
        </w:rPr>
        <w:t xml:space="preserve">Sursa: Propunere proprie a autorului (exemplu fictiv).</w:t>
      </w:r>
    </w:p>
    <w:p>
      <w:pPr>
        <w:pStyle w:val="Heading1"/>
        <w:pageBreakBefore/>
      </w:pPr>
      <w:commentRangeStart w:id="15"/>
      <w:r>
        <w:t xml:space="preserve">Concluzii și propuneri</w:t>
      </w:r>
      <w:commentRangeEnd w:id="15"/>
      <w:r>
        <w:commentReference w:id="15"/>
      </w:r>
    </w:p>
    <w:p>
      <w:pPr>
        <w:tabs>
          <w:tab w:val="left" w:pos="709"/>
        </w:tabs>
        <w:spacing w:after="60"/>
        <w:ind w:left="709" w:hanging="357" w:firstLine="0"/>
        <w:jc w:val="left"/>
      </w:pPr>
      <w:r>
        <w:t xml:space="preserve">•	</w:t>
      </w:r>
      <w:r>
        <w:t xml:space="preserve">Primăria orașului X oferă șase servicii online; ponderea cererilor online a crescut de la 6,2% la 41,7% între 2021 și 2025 (obiectivul 1).</w:t>
      </w:r>
    </w:p>
    <w:p>
      <w:pPr>
        <w:tabs>
          <w:tab w:val="left" w:pos="709"/>
        </w:tabs>
        <w:spacing w:after="60"/>
        <w:ind w:left="709" w:hanging="357" w:firstLine="0"/>
        <w:jc w:val="left"/>
      </w:pPr>
      <w:r>
        <w:t xml:space="preserve">•	</w:t>
      </w:r>
      <w:r>
        <w:t xml:space="preserve">Folosirea serviciilor online este asociată cu vârsta și cu competențele digitale; utilizatorii sunt mai mulțumiți, dar nu au mai multă încredere în primărie (obiectivul 2).</w:t>
      </w:r>
    </w:p>
    <w:p>
      <w:pPr>
        <w:tabs>
          <w:tab w:val="left" w:pos="709"/>
        </w:tabs>
        <w:spacing w:after="60"/>
        <w:ind w:left="709" w:hanging="357" w:firstLine="0"/>
        <w:jc w:val="left"/>
      </w:pPr>
      <w:r>
        <w:t xml:space="preserve">•	</w:t>
      </w:r>
      <w:r>
        <w:t xml:space="preserve">Principalele bariere sunt preferința pentru ghișeu și lipsa informării, iar propunerile vizează informarea, ghișeul asistat și eliberarea electronică a actelor (obiectivul 3).</w:t>
      </w:r>
    </w:p>
    <w:p>
      <w:r>
        <w:rPr>
          <w:b/>
          <w:bCs/>
        </w:rPr>
        <w:t xml:space="preserve">Limite:</w:t>
      </w:r>
      <w:r>
        <w:t xml:space="preserve"> un singur studiu de caz și un eșantion de convenienență. O cercetare viitoare ar putea compara mai multe primării de orașe similare.</w:t>
      </w:r>
    </w:p>
    <w:p>
      <w:pPr>
        <w:pStyle w:val="Heading1"/>
        <w:pageBreakBefore/>
      </w:pPr>
      <w:commentRangeStart w:id="16"/>
      <w:r>
        <w:t xml:space="preserve">Bibliografie</w:t>
      </w:r>
      <w:commentRangeEnd w:id="16"/>
      <w:r>
        <w:commentReference w:id="16"/>
      </w:r>
    </w:p>
    <w:p>
      <w:pPr>
        <w:spacing w:after="100" w:line="300"/>
        <w:ind w:left="709" w:hanging="709" w:firstLine="0"/>
        <w:jc w:val="left"/>
      </w:pPr>
      <w:r>
        <w:rPr>
          <w:b/>
          <w:bCs/>
        </w:rPr>
        <w:t xml:space="preserve">I. Acte normative</w:t>
      </w:r>
    </w:p>
    <w:p>
      <w:pPr>
        <w:spacing w:after="100" w:line="300"/>
        <w:ind w:left="709" w:hanging="709" w:firstLine="0"/>
        <w:jc w:val="left"/>
      </w:pPr>
      <w:r>
        <w:t xml:space="preserve">Legea nr. 52/2003 privind transparența decizională în administrația publică, republicată, cu modificările și completările ulterioare.</w:t>
      </w:r>
    </w:p>
    <w:p>
      <w:pPr>
        <w:spacing w:after="100" w:line="300"/>
        <w:ind w:left="709" w:hanging="709" w:firstLine="0"/>
        <w:jc w:val="left"/>
      </w:pPr>
      <w:r>
        <w:t xml:space="preserve">Legea nr. 544/2001 privind liberul acces la informațiile de interes public, publicată în Monitorul Oficial nr. 663 din 23 octombrie 2001, cu modificările și completările ulterioare.</w:t>
      </w:r>
    </w:p>
    <w:p>
      <w:pPr>
        <w:spacing w:after="100" w:line="300"/>
        <w:ind w:left="709" w:hanging="709" w:firstLine="0"/>
        <w:jc w:val="left"/>
      </w:pPr>
      <w:r>
        <w:t xml:space="preserve">Ordonanța de urgență a Guvernului nr. 57/2019 privind Codul administrativ, publicată în Monitorul Oficial nr. 555 din 5 iulie 2019, cu modificările și completările ulterioare.</w:t>
      </w:r>
    </w:p>
    <w:p>
      <w:pPr>
        <w:spacing w:after="100" w:line="300"/>
        <w:ind w:left="709" w:hanging="709" w:firstLine="0"/>
        <w:jc w:val="left"/>
      </w:pPr>
      <w:r>
        <w:t xml:space="preserve">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w:t>
      </w:r>
    </w:p>
    <w:p>
      <w:pPr>
        <w:spacing w:after="100" w:line="300"/>
        <w:ind w:left="709" w:hanging="709" w:firstLine="0"/>
        <w:jc w:val="left"/>
      </w:pPr>
      <w:r>
        <w:rPr>
          <w:b/>
          <w:bCs/>
        </w:rPr>
        <w:t xml:space="preserve">II. Lucrări de specialitate</w:t>
      </w:r>
    </w:p>
    <w:p>
      <w:pPr>
        <w:spacing w:after="100" w:line="300"/>
        <w:ind w:left="709" w:hanging="709" w:firstLine="0"/>
        <w:jc w:val="left"/>
      </w:pPr>
      <w:r>
        <w:t xml:space="preserve">Layne, K., &amp; Lee, J. (2001). Developing fully functional E-government: A four stage model. </w:t>
      </w:r>
      <w:r>
        <w:rPr>
          <w:i/>
          <w:iCs/>
        </w:rPr>
        <w:t xml:space="preserve">Government Information Quarterly, 18</w:t>
      </w:r>
      <w:r>
        <w:t xml:space="preserve">(2), 122–136.</w:t>
      </w:r>
    </w:p>
    <w:p>
      <w:pPr>
        <w:spacing w:after="100" w:line="300"/>
        <w:ind w:left="709" w:hanging="709" w:firstLine="0"/>
        <w:jc w:val="left"/>
      </w:pPr>
      <w:r>
        <w:t xml:space="preserve">Matei, S. (2022). Serviciile publice locale în era digitală. </w:t>
      </w:r>
      <w:r>
        <w:rPr>
          <w:i/>
          <w:iCs/>
        </w:rPr>
        <w:t xml:space="preserve">Revista de Administrație Publică, 11</w:t>
      </w:r>
      <w:r>
        <w:t xml:space="preserve">(2), 40–55.</w:t>
      </w:r>
    </w:p>
    <w:p>
      <w:pPr>
        <w:spacing w:after="100" w:line="300"/>
        <w:ind w:left="709" w:hanging="709" w:firstLine="0"/>
        <w:jc w:val="left"/>
      </w:pPr>
      <w:r>
        <w:t xml:space="preserve">Parasuraman, A., Zeithaml, V. A., &amp; Berry, L. L. (1988). SERVQUAL: A multiple-item scale for measuring consumer perceptions of service quality. </w:t>
      </w:r>
      <w:r>
        <w:rPr>
          <w:i/>
          <w:iCs/>
        </w:rPr>
        <w:t xml:space="preserve">Journal of Retailing, 64</w:t>
      </w:r>
      <w:r>
        <w:t xml:space="preserve">(1), 12–40.</w:t>
      </w:r>
    </w:p>
    <w:p>
      <w:pPr>
        <w:spacing w:after="100" w:line="300"/>
        <w:ind w:left="709" w:hanging="709" w:firstLine="0"/>
        <w:jc w:val="left"/>
      </w:pPr>
      <w:r>
        <w:t xml:space="preserve">Popescu, I. (2021). </w:t>
      </w:r>
      <w:r>
        <w:rPr>
          <w:i/>
          <w:iCs/>
        </w:rPr>
        <w:t xml:space="preserve">Administrația electronică: concepte și practici</w:t>
      </w:r>
      <w:r>
        <w:t xml:space="preserve">. Editura Exemplu.</w:t>
      </w:r>
    </w:p>
    <w:p>
      <w:pPr>
        <w:pStyle w:val="Heading1"/>
        <w:pageBreakBefore/>
      </w:pPr>
      <w:commentRangeStart w:id="17"/>
      <w:r>
        <w:t xml:space="preserve">Anexa 1. Extras din chestionarul aplicat cetățenilor</w:t>
      </w:r>
      <w:commentRangeEnd w:id="17"/>
      <w:r>
        <w:commentReference w:id="17"/>
      </w:r>
    </w:p>
    <w:p>
      <w:r>
        <w:t xml:space="preserve">Chestionarul este anonim. Răspunsurile sunt folosite doar în scopul acestei lucrări de licență.</w:t>
      </w:r>
    </w:p>
    <w:p>
      <w:pPr>
        <w:tabs>
          <w:tab w:val="left" w:pos="709"/>
        </w:tabs>
        <w:spacing w:after="60"/>
        <w:ind w:left="709" w:hanging="357" w:firstLine="0"/>
        <w:jc w:val="left"/>
      </w:pPr>
      <w:r>
        <w:t xml:space="preserve">1.	</w:t>
      </w:r>
      <w:r>
        <w:t xml:space="preserve">Grupa de vârstă: 18–34 ani / 35–54 ani / 55 de ani și peste.</w:t>
      </w:r>
    </w:p>
    <w:p>
      <w:pPr>
        <w:tabs>
          <w:tab w:val="left" w:pos="709"/>
        </w:tabs>
        <w:spacing w:after="60"/>
        <w:ind w:left="709" w:hanging="357" w:firstLine="0"/>
        <w:jc w:val="left"/>
      </w:pPr>
      <w:r>
        <w:t xml:space="preserve">2.	</w:t>
      </w:r>
      <w:r>
        <w:t xml:space="preserve">De câte ori ați folosit platforma online a primăriei în ultimele 12 luni? ____</w:t>
      </w:r>
    </w:p>
    <w:p>
      <w:pPr>
        <w:tabs>
          <w:tab w:val="left" w:pos="709"/>
        </w:tabs>
        <w:spacing w:after="60"/>
        <w:ind w:left="709" w:hanging="357" w:firstLine="0"/>
        <w:jc w:val="left"/>
      </w:pPr>
      <w:r>
        <w:t xml:space="preserve">3.	</w:t>
      </w:r>
      <w:r>
        <w:t xml:space="preserve">Cât de mulțumit/ă sunteți de timpul în care primăria v-a rezolvat cererea? (1 – deloc, 5 – foarte mulțumit/ă)</w:t>
      </w:r>
    </w:p>
    <w:p>
      <w:pPr>
        <w:tabs>
          <w:tab w:val="left" w:pos="709"/>
        </w:tabs>
        <w:spacing w:after="60"/>
        <w:ind w:left="709" w:hanging="357" w:firstLine="0"/>
        <w:jc w:val="left"/>
      </w:pPr>
      <w:r>
        <w:t xml:space="preserve">4.	</w:t>
      </w:r>
      <w:r>
        <w:t xml:space="preserve">Pot completa singur/ă un formular online. (1 – deloc adevărat, 5 – complet adevărat)</w:t>
      </w:r>
    </w:p>
    <w:p>
      <w:pPr>
        <w:tabs>
          <w:tab w:val="left" w:pos="709"/>
        </w:tabs>
        <w:spacing w:after="60"/>
        <w:ind w:left="709" w:hanging="357" w:firstLine="0"/>
        <w:jc w:val="left"/>
      </w:pPr>
      <w:r>
        <w:t xml:space="preserve">5.	</w:t>
      </w:r>
      <w:r>
        <w:t xml:space="preserve">Ce vă descurajează cel mai mult să folosiți serviciile online ale primăriei? (o singură variantă)</w:t>
      </w:r>
    </w:p>
    <w:p>
      <w:pPr>
        <w:pStyle w:val="Heading1"/>
        <w:pageBreakBefore/>
      </w:pPr>
      <w:commentRangeStart w:id="18"/>
      <w:r>
        <w:t xml:space="preserve">Bonus: același paragraf, înainte și după corectare</w:t>
      </w:r>
      <w:commentRangeEnd w:id="18"/>
      <w:r>
        <w:commentReference w:id="18"/>
      </w:r>
    </w:p>
    <w:p>
      <w:r>
        <w:t xml:space="preserve">Fragmentul de mai jos este scris intenționat cu greșelile pe care le întâlnim des în lucrările de Administrație Publică. Dedesubt este aceeași idee după corectare.</w:t>
      </w:r>
    </w:p>
    <w:p>
      <w:pPr>
        <w:spacing w:after="80" w:before="240"/>
        <w:ind w:firstLine="0"/>
        <w:jc w:val="left"/>
      </w:pPr>
      <w:r>
        <w:rPr>
          <w:rFonts w:ascii="Arial" w:cs="Arial" w:eastAsia="Arial" w:hAnsi="Arial"/>
          <w:b/>
          <w:bCs/>
          <w:color w:val="9C2B2B"/>
          <w:sz w:val="18"/>
          <w:szCs w:val="18"/>
        </w:rPr>
        <w:t xml:space="preserve">VARIANTA INIȚIALĂ</w:t>
      </w:r>
    </w:p>
    <w:p>
      <w:pPr>
        <w:pBdr>
          <w:left w:val="single" w:color="C0504D" w:sz="18" w:space="8"/>
        </w:pBdr>
        <w:shd w:fill="FBEDEC" w:color="auto" w:val="clear"/>
        <w:spacing w:after="120" w:line="320"/>
        <w:ind w:left="180" w:right="120" w:firstLine="0"/>
        <w:jc w:val="both"/>
      </w:pPr>
      <w:r>
        <w:t xml:space="preserve">Primaria orasului X este foarte digitalizata si cetatenii sunt multumiti de ea. Conform legii 544 primaria trebuie sa puna toate informatiile pe internet, lucru pe care il face. In concluzie propunem ca primaria sa se digitalizeze si mai mult pentru ca digitalizarea este viitorul.</w:t>
      </w:r>
    </w:p>
    <w:p>
      <w:pPr>
        <w:spacing w:after="80" w:before="240"/>
        <w:ind w:firstLine="0"/>
        <w:jc w:val="left"/>
      </w:pPr>
      <w:r>
        <w:rPr>
          <w:rFonts w:ascii="Arial" w:cs="Arial" w:eastAsia="Arial" w:hAnsi="Arial"/>
          <w:b/>
          <w:bCs/>
          <w:color w:val="4B7A5E"/>
          <w:sz w:val="18"/>
          <w:szCs w:val="18"/>
        </w:rPr>
        <w:t xml:space="preserve">VARIANTA CORECTATĂ</w:t>
      </w:r>
    </w:p>
    <w:p>
      <w:pPr>
        <w:pBdr>
          <w:left w:val="single" w:color="4B7A5E" w:sz="18" w:space="8"/>
        </w:pBdr>
        <w:shd w:fill="EDF5EF" w:color="auto" w:val="clear"/>
        <w:spacing w:after="120" w:line="320"/>
        <w:ind w:left="180" w:right="120" w:firstLine="0"/>
        <w:jc w:val="both"/>
      </w:pPr>
      <w:r>
        <w:t xml:space="preserve">Primăria orașului X oferă șase servicii online, dintre care cinci permit tranzacții (Tabelul 2), iar ponderea cererilor depuse online a ajuns la 41,7% în 2025. Respondenții care folosesc platforma sunt mai mulțumiți decât neutilizatorii (M = 3,54 față de 3,10). Legea nr. 544/2001 privind liberul acces la informațiile de interes public obligă instituția să publice din oficiu anumite categorii de informații, nu toate informațiile. Deoarece principala barieră identificată este lipsa informării, propunem o campanie de prezentare a serviciilor online existente (Tabelul 9).</w:t>
      </w:r>
    </w:p>
    <w:p>
      <w:pPr>
        <w:spacing w:after="80" w:before="240"/>
        <w:ind w:firstLine="0"/>
        <w:jc w:val="left"/>
      </w:pPr>
      <w:r>
        <w:rPr>
          <w:rFonts w:ascii="Arial" w:cs="Arial" w:eastAsia="Arial" w:hAnsi="Arial"/>
          <w:b/>
          <w:bCs/>
          <w:color w:val="16233F"/>
          <w:sz w:val="18"/>
          <w:szCs w:val="18"/>
        </w:rPr>
        <w:t xml:space="preserve">CE AM CORECTAT</w:t>
      </w:r>
    </w:p>
    <w:p>
      <w:pPr>
        <w:tabs>
          <w:tab w:val="left" w:pos="709"/>
        </w:tabs>
        <w:spacing w:after="60"/>
        <w:ind w:left="709" w:hanging="357" w:firstLine="0"/>
        <w:jc w:val="left"/>
      </w:pPr>
      <w:r>
        <w:t xml:space="preserve">1.	</w:t>
      </w:r>
      <w:r>
        <w:t xml:space="preserve">Am pus diacriticele (ș, ț cu virgulă), obligatorii în lucrare.</w:t>
      </w:r>
    </w:p>
    <w:p>
      <w:pPr>
        <w:tabs>
          <w:tab w:val="left" w:pos="709"/>
        </w:tabs>
        <w:spacing w:after="60"/>
        <w:ind w:left="709" w:hanging="357" w:firstLine="0"/>
        <w:jc w:val="left"/>
      </w:pPr>
      <w:r>
        <w:t xml:space="preserve">2.	</w:t>
      </w:r>
      <w:r>
        <w:t xml:space="preserve">„Foarte digitalizată” și „mulțumiți” au fost înlocuite cu date: numărul serviciilor, ponderea cererilor online, scorurile de satisfacție.</w:t>
      </w:r>
    </w:p>
    <w:p>
      <w:pPr>
        <w:tabs>
          <w:tab w:val="left" w:pos="709"/>
        </w:tabs>
        <w:spacing w:after="60"/>
        <w:ind w:left="709" w:hanging="357" w:firstLine="0"/>
        <w:jc w:val="left"/>
      </w:pPr>
      <w:r>
        <w:t xml:space="preserve">3.	</w:t>
      </w:r>
      <w:r>
        <w:t xml:space="preserve">Legea este citată complet și redată corect: nu cere publicarea tuturor informațiilor.</w:t>
      </w:r>
    </w:p>
    <w:p>
      <w:pPr>
        <w:tabs>
          <w:tab w:val="left" w:pos="709"/>
        </w:tabs>
        <w:spacing w:after="60"/>
        <w:ind w:left="709" w:hanging="357" w:firstLine="0"/>
        <w:jc w:val="left"/>
      </w:pPr>
      <w:r>
        <w:t xml:space="preserve">4.	</w:t>
      </w:r>
      <w:r>
        <w:t xml:space="preserve">Propunerea generală („să se digitalizeze mai mult”) a devenit o măsură concretă, legată de o problemă găsită în analiză.</w:t>
      </w:r>
    </w:p>
    <w:p>
      <w:pPr>
        <w:tabs>
          <w:tab w:val="left" w:pos="709"/>
        </w:tabs>
        <w:spacing w:after="60"/>
        <w:ind w:left="709" w:hanging="357" w:firstLine="0"/>
        <w:jc w:val="left"/>
      </w:pPr>
      <w:r>
        <w:t xml:space="preserve">5.	</w:t>
      </w:r>
      <w:r>
        <w:t xml:space="preserve">Am eliminat afirmația fără sursă „digitalizarea este viitorul”.</w:t>
      </w:r>
    </w:p>
    <w:p>
      <w:pPr>
        <w:spacing w:before="360"/>
        <w:ind w:firstLine="0"/>
        <w:jc w:val="left"/>
      </w:pPr>
      <w:r>
        <w:rPr>
          <w:b/>
          <w:bCs/>
        </w:rPr>
        <w:t xml:space="preserve">Vrei aceeași corectare pentru lucrarea ta? </w:t>
      </w:r>
      <w:hyperlink w:history="1" r:id="rIdfki1ieyzupdnazpxvcpcl">
        <w:r>
          <w:rPr>
            <w:b/>
            <w:bCs/>
            <w:color w:val="4B7A5E"/>
            <w:u w:val="single"/>
          </w:rPr>
          <w:t xml:space="preserve">licenta-disertatie-romania.com/contact</w:t>
        </w:r>
      </w:hyperlink>
    </w:p>
    <w:sectPr>
      <w:footerReference w:type="default" r:id="rId7"/>
      <w:footerReference w:type="first" r:id="rId8"/>
      <w:pgSz w:w="11906" w:h="16838" w:orient="portrait"/>
      <w:pgMar w:top="1417" w:right="1134" w:bottom="1247" w:left="1701" w:header="708" w:footer="51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LR" w:author="Sfat" w:date="2026-05-20T10:00:00.000Z">
    <w:p>
      <w:r>
        <w:rPr>
          <w:sz w:val="18"/>
          <w:szCs w:val="18"/>
        </w:rPr>
        <w:t xml:space="preserve">Majoritatea facultăților au un model oficial de declarație de autenticitate. Copiază-l exact din ghidul facultății și semnează-l; textul de aici este doar orientativ.</w:t>
      </w:r>
    </w:p>
  </w:comment>
  <w:comment w:id="1" w:initials="LR" w:author="Rolul secțiunii" w:date="2026-05-20T10:00:00.000Z">
    <w:p>
      <w:r>
        <w:rPr>
          <w:sz w:val="18"/>
          <w:szCs w:val="18"/>
        </w:rPr>
        <w:t xml:space="preserve">Cuprinsul arată din prima pagină logica lucrării: introducere, capitole teoretice, cercetarea proprie, concluzii. În Word îl generezi automat din stilurile de titlu (Referințe → Cuprins), ca să se actualizeze singur.</w:t>
      </w:r>
    </w:p>
    <w:p>
      <w:r>
        <w:rPr>
          <w:rFonts w:ascii="Arial" w:cs="Arial" w:eastAsia="Arial" w:hAnsi="Arial"/>
          <w:b/>
          <w:bCs/>
          <w:sz w:val="16"/>
          <w:szCs w:val="16"/>
        </w:rPr>
        <w:t xml:space="preserve">Ghid: </w:t>
      </w:r>
      <w:hyperlink w:history="1" r:id="rIdig9mrtmu471oqbtfmvosu">
        <w:r>
          <w:rPr>
            <w:rFonts w:ascii="Arial" w:cs="Arial" w:eastAsia="Arial" w:hAnsi="Arial"/>
            <w:color w:val="4B7A5E"/>
            <w:sz w:val="16"/>
            <w:szCs w:val="16"/>
            <w:u w:val="single"/>
          </w:rPr>
          <w:t xml:space="preserve">licenta-disertatie-romania.com/blog/cuprins-lucrare-licenta/</w:t>
        </w:r>
      </w:hyperlink>
    </w:p>
  </w:comment>
  <w:comment w:id="2" w:initials="LR" w:author="Rolul secțiunii" w:date="2026-05-20T10:00:00.000Z">
    <w:p>
      <w:r>
        <w:rPr>
          <w:sz w:val="18"/>
          <w:szCs w:val="18"/>
        </w:rPr>
        <w:t xml:space="preserve">Listele de figuri și tabele sunt cerute de multe facultăți. În Word le generezi automat dacă pui titlurile cu Referințe → Inserare legendă, apoi Referințe → Inserare tabel de figuri.</w:t>
      </w:r>
    </w:p>
    <w:p>
      <w:r>
        <w:rPr>
          <w:rFonts w:ascii="Arial" w:cs="Arial" w:eastAsia="Arial" w:hAnsi="Arial"/>
          <w:b/>
          <w:bCs/>
          <w:sz w:val="16"/>
          <w:szCs w:val="16"/>
        </w:rPr>
        <w:t xml:space="preserve">Ghid: </w:t>
      </w:r>
      <w:hyperlink w:history="1" r:id="rIdyz1laccyi38p_z1yhi5oi">
        <w:r>
          <w:rPr>
            <w:rFonts w:ascii="Arial" w:cs="Arial" w:eastAsia="Arial" w:hAnsi="Arial"/>
            <w:color w:val="4B7A5E"/>
            <w:sz w:val="16"/>
            <w:szCs w:val="16"/>
            <w:u w:val="single"/>
          </w:rPr>
          <w:t xml:space="preserve">licenta-disertatie-romania.com/blog/formatare-lucrare-licenta/</w:t>
        </w:r>
      </w:hyperlink>
    </w:p>
  </w:comment>
  <w:comment w:id="3" w:initials="LR" w:author="Rolul secțiunii" w:date="2026-05-20T10:00:00.000Z">
    <w:p>
      <w:r>
        <w:rPr>
          <w:sz w:val="18"/>
          <w:szCs w:val="18"/>
        </w:rPr>
        <w:t xml:space="preserve">Rezumatul are de obicei 150–300 de cuvinte și spune pe scurt tema, obiectivul, metoda, rezultatele și concluzia. Multe facultăți îl cer și în limba engleză, cu 3–5 cuvinte-cheie.</w:t>
      </w:r>
    </w:p>
  </w:comment>
  <w:comment w:id="4" w:initials="LR" w:author="Rolul secțiunii" w:date="2026-05-20T10:00:00.000Z">
    <w:p>
      <w:r>
        <w:rPr>
          <w:sz w:val="18"/>
          <w:szCs w:val="18"/>
        </w:rPr>
        <w:t xml:space="preserve">Introducerea arată de ce tema este actuală pentru administrația publică, ce instituție ai studiat, care sunt obiectivele și ce metode ai folosit. La licență are 2–3 pagini; aici e prescurtată.</w:t>
      </w:r>
    </w:p>
    <w:p>
      <w:r>
        <w:rPr>
          <w:rFonts w:ascii="Arial" w:cs="Arial" w:eastAsia="Arial" w:hAnsi="Arial"/>
          <w:b/>
          <w:bCs/>
          <w:sz w:val="16"/>
          <w:szCs w:val="16"/>
        </w:rPr>
        <w:t xml:space="preserve">Ghid: </w:t>
      </w:r>
      <w:hyperlink w:history="1" r:id="rIdllt6m-z3yk9osm-53a9nl">
        <w:r>
          <w:rPr>
            <w:rFonts w:ascii="Arial" w:cs="Arial" w:eastAsia="Arial" w:hAnsi="Arial"/>
            <w:color w:val="4B7A5E"/>
            <w:sz w:val="16"/>
            <w:szCs w:val="16"/>
            <w:u w:val="single"/>
          </w:rPr>
          <w:t xml:space="preserve">licenta-disertatie-romania.com/blog/introducere-lucrare-licenta/</w:t>
        </w:r>
      </w:hyperlink>
    </w:p>
  </w:comment>
  <w:comment w:id="5" w:initials="LR" w:author="Sfat" w:date="2026-05-20T10:00:00.000Z">
    <w:p>
      <w:r>
        <w:rPr>
          <w:sz w:val="18"/>
          <w:szCs w:val="18"/>
        </w:rPr>
        <w:t xml:space="preserve">Formulează obiective pe care le poți verifica. „Să studiez digitalizarea” nu este un obiectiv; „să compar utilizarea serviciilor online pe grupe de vârstă” este.</w:t>
      </w:r>
    </w:p>
    <w:p>
      <w:r>
        <w:rPr>
          <w:rFonts w:ascii="Arial" w:cs="Arial" w:eastAsia="Arial" w:hAnsi="Arial"/>
          <w:b/>
          <w:bCs/>
          <w:sz w:val="16"/>
          <w:szCs w:val="16"/>
        </w:rPr>
        <w:t xml:space="preserve">Ghid: </w:t>
      </w:r>
      <w:hyperlink w:history="1" r:id="rIdoahhievpy-lfb76flq6eu">
        <w:r>
          <w:rPr>
            <w:rFonts w:ascii="Arial" w:cs="Arial" w:eastAsia="Arial" w:hAnsi="Arial"/>
            <w:color w:val="4B7A5E"/>
            <w:sz w:val="16"/>
            <w:szCs w:val="16"/>
            <w:u w:val="single"/>
          </w:rPr>
          <w:t xml:space="preserve">licenta-disertatie-romania.com/blog/ipoteze-obiective-lucrare-licenta/</w:t>
        </w:r>
      </w:hyperlink>
    </w:p>
  </w:comment>
  <w:comment w:id="6" w:initials="LR" w:author="Rolul secțiunii" w:date="2026-05-20T10:00:00.000Z">
    <w:p>
      <w:r>
        <w:rPr>
          <w:sz w:val="18"/>
          <w:szCs w:val="18"/>
        </w:rPr>
        <w:t xml:space="preserve">Capitolul teoretic definește conceptele și prezintă cadrul legal, dar numai ce folosești în studiul de caz. Actele normative se citează complet la prima mențiune.</w:t>
      </w:r>
    </w:p>
    <w:p>
      <w:r>
        <w:rPr>
          <w:rFonts w:ascii="Arial" w:cs="Arial" w:eastAsia="Arial" w:hAnsi="Arial"/>
          <w:b/>
          <w:bCs/>
          <w:sz w:val="16"/>
          <w:szCs w:val="16"/>
        </w:rPr>
        <w:t xml:space="preserve">Ghid: </w:t>
      </w:r>
      <w:hyperlink w:history="1" r:id="rId_9es6ccwtmxnxcembmcut">
        <w:r>
          <w:rPr>
            <w:rFonts w:ascii="Arial" w:cs="Arial" w:eastAsia="Arial" w:hAnsi="Arial"/>
            <w:color w:val="4B7A5E"/>
            <w:sz w:val="16"/>
            <w:szCs w:val="16"/>
            <w:u w:val="single"/>
          </w:rPr>
          <w:t xml:space="preserve">licenta-disertatie-romania.com/blog/structura-lucrare-licenta/</w:t>
        </w:r>
      </w:hyperlink>
    </w:p>
  </w:comment>
  <w:comment w:id="7" w:initials="LR" w:author="Greșeală frecventă" w:date="2026-05-20T10:00:00.000Z">
    <w:p>
      <w:r>
        <w:rPr>
          <w:sz w:val="18"/>
          <w:szCs w:val="18"/>
        </w:rPr>
        <w:t xml:space="preserve">Nu cita Legea nr. 215/2001 a administrației publice locale ca fiind în vigoare: a fost în mare parte abrogată prin Codul administrativ. O menționezi doar când prezinți evoluția reglementării.</w:t>
      </w:r>
    </w:p>
  </w:comment>
  <w:comment w:id="8" w:initials="LR" w:author="Rolul secțiunii" w:date="2026-05-20T10:00:00.000Z">
    <w:p>
      <w:r>
        <w:rPr>
          <w:sz w:val="18"/>
          <w:szCs w:val="18"/>
        </w:rPr>
        <w:t xml:space="preserve">Prezentarea instituției nu repetă organigrama și atribuțiile legale: spune doar ce contează pentru tema ta (aici, serviciile digitale). Apoi descrie exact cum ai cercetat.</w:t>
      </w:r>
    </w:p>
  </w:comment>
  <w:comment w:id="9" w:initials="LR" w:author="Sfat" w:date="2026-05-20T10:00:00.000Z">
    <w:p>
      <w:r>
        <w:rPr>
          <w:sz w:val="18"/>
          <w:szCs w:val="18"/>
        </w:rPr>
        <w:t xml:space="preserve">Documentele care nu sunt publicate (de exemplu, numărul de cereri online pe ani) le poți obține printr-o cerere în baza Legii nr. 544/2001. Menționează în lucrare cum ai obținut datele.</w:t>
      </w:r>
    </w:p>
  </w:comment>
  <w:comment w:id="10" w:initials="LR" w:author="Greșeală frecventă" w:date="2026-05-20T10:00:00.000Z">
    <w:p>
      <w:r>
        <w:rPr>
          <w:sz w:val="18"/>
          <w:szCs w:val="18"/>
        </w:rPr>
        <w:t xml:space="preserve">Dacă aplici chestionarul doar online, îi pierzi tocmai pe cetățenii care nu folosesc internetul, iar rezultatele vor supraestima utilizarea serviciilor digitale.</w:t>
      </w:r>
    </w:p>
    <w:p>
      <w:r>
        <w:rPr>
          <w:rFonts w:ascii="Arial" w:cs="Arial" w:eastAsia="Arial" w:hAnsi="Arial"/>
          <w:b/>
          <w:bCs/>
          <w:sz w:val="16"/>
          <w:szCs w:val="16"/>
        </w:rPr>
        <w:t xml:space="preserve">Ghid: </w:t>
      </w:r>
      <w:hyperlink w:history="1" r:id="rIdjnblnfgj8tidnjcjvip11">
        <w:r>
          <w:rPr>
            <w:rFonts w:ascii="Arial" w:cs="Arial" w:eastAsia="Arial" w:hAnsi="Arial"/>
            <w:color w:val="4B7A5E"/>
            <w:sz w:val="16"/>
            <w:szCs w:val="16"/>
            <w:u w:val="single"/>
          </w:rPr>
          <w:t xml:space="preserve">licenta-disertatie-romania.com/resurse/model-chestionar-licenta/</w:t>
        </w:r>
      </w:hyperlink>
    </w:p>
  </w:comment>
  <w:comment w:id="11" w:initials="LR" w:author="Sfat" w:date="2026-05-20T10:00:00.000Z">
    <w:p>
      <w:r>
        <w:rPr>
          <w:sz w:val="18"/>
          <w:szCs w:val="18"/>
        </w:rPr>
        <w:t xml:space="preserve">Calculează mărimea eșantionului înainte de a aplica chestionarul și spune în lucrare ce eroare acceptă rezultatele tale.</w:t>
      </w:r>
    </w:p>
    <w:p>
      <w:r>
        <w:rPr>
          <w:rFonts w:ascii="Arial" w:cs="Arial" w:eastAsia="Arial" w:hAnsi="Arial"/>
          <w:b/>
          <w:bCs/>
          <w:sz w:val="16"/>
          <w:szCs w:val="16"/>
        </w:rPr>
        <w:t xml:space="preserve">Ghid: </w:t>
      </w:r>
      <w:hyperlink w:history="1" r:id="rIdpvp-si4vni7gluaplgqmj">
        <w:r>
          <w:rPr>
            <w:rFonts w:ascii="Arial" w:cs="Arial" w:eastAsia="Arial" w:hAnsi="Arial"/>
            <w:color w:val="4B7A5E"/>
            <w:sz w:val="16"/>
            <w:szCs w:val="16"/>
            <w:u w:val="single"/>
          </w:rPr>
          <w:t xml:space="preserve">licenta-disertatie-romania.com/resurse/calculator-esantion/</w:t>
        </w:r>
      </w:hyperlink>
    </w:p>
  </w:comment>
  <w:comment w:id="12" w:initials="LR" w:author="Rolul secțiunii" w:date="2026-05-20T10:00:00.000Z">
    <w:p>
      <w:r>
        <w:rPr>
          <w:sz w:val="18"/>
          <w:szCs w:val="18"/>
        </w:rPr>
        <w:t xml:space="preserve">Aceasta este partea ta: analizezi datele instituției și ale chestionarului, apoi evaluezi. Un studiu de caz care doar descrie instituția, fără evaluare și propuneri, este o greșeală frecventă.</w:t>
      </w:r>
    </w:p>
  </w:comment>
  <w:comment w:id="13" w:initials="LR" w:author="Greșeală frecventă" w:date="2026-05-20T10:00:00.000Z">
    <w:p>
      <w:r>
        <w:rPr>
          <w:sz w:val="18"/>
          <w:szCs w:val="18"/>
        </w:rPr>
        <w:t xml:space="preserve">Corelația nu arată cauza. Scrie „competențele digitale sunt asociate cu o utilizare mai frecventă”, nu „competențele digitale determină utilizarea”.</w:t>
      </w:r>
    </w:p>
  </w:comment>
  <w:comment w:id="14" w:initials="LR" w:author="Sfat" w:date="2026-05-20T10:00:00.000Z">
    <w:p>
      <w:r>
        <w:rPr>
          <w:sz w:val="18"/>
          <w:szCs w:val="18"/>
        </w:rPr>
        <w:t xml:space="preserve">Un rezultat nesemnificativ se raportează la fel de exact ca unul semnificativ. Aici el arată că serviciile online cresc satisfacția, dar nu schimbă automat încrederea în instituție.</w:t>
      </w:r>
    </w:p>
  </w:comment>
  <w:comment w:id="15" w:initials="LR" w:author="Rolul secțiunii" w:date="2026-05-20T10:00:00.000Z">
    <w:p>
      <w:r>
        <w:rPr>
          <w:sz w:val="18"/>
          <w:szCs w:val="18"/>
        </w:rPr>
        <w:t xml:space="preserve">Concluziile răspund la obiectivele din introducere. Propunerile trebuie să decurgă din problemele găsite în analiză, nu să fie recomandări generale.</w:t>
      </w:r>
    </w:p>
    <w:p>
      <w:r>
        <w:rPr>
          <w:rFonts w:ascii="Arial" w:cs="Arial" w:eastAsia="Arial" w:hAnsi="Arial"/>
          <w:b/>
          <w:bCs/>
          <w:sz w:val="16"/>
          <w:szCs w:val="16"/>
        </w:rPr>
        <w:t xml:space="preserve">Ghid: </w:t>
      </w:r>
      <w:hyperlink w:history="1" r:id="rIdujjaswawviemq_bdtn2qp">
        <w:r>
          <w:rPr>
            <w:rFonts w:ascii="Arial" w:cs="Arial" w:eastAsia="Arial" w:hAnsi="Arial"/>
            <w:color w:val="4B7A5E"/>
            <w:sz w:val="16"/>
            <w:szCs w:val="16"/>
            <w:u w:val="single"/>
          </w:rPr>
          <w:t xml:space="preserve">licenta-disertatie-romania.com/blog/concluzii-lucrare-licenta/</w:t>
        </w:r>
      </w:hyperlink>
    </w:p>
  </w:comment>
  <w:comment w:id="16" w:initials="LR" w:author="Rolul secțiunii" w:date="2026-05-20T10:00:00.000Z">
    <w:p>
      <w:r>
        <w:rPr>
          <w:sz w:val="18"/>
          <w:szCs w:val="18"/>
        </w:rPr>
        <w:t xml:space="preserve">Actele normative și lucrările lui Layne și Lee (2001) și Parasuraman et al. (1988) sunt reale; celelalte surse sunt generice, inventate pentru acest exemplu. În lucrarea ta citezi doar surse reale, în stilul cerut (aici APA 7, cu actele normative grupate separat).</w:t>
      </w:r>
    </w:p>
    <w:p>
      <w:r>
        <w:rPr>
          <w:rFonts w:ascii="Arial" w:cs="Arial" w:eastAsia="Arial" w:hAnsi="Arial"/>
          <w:b/>
          <w:bCs/>
          <w:sz w:val="16"/>
          <w:szCs w:val="16"/>
        </w:rPr>
        <w:t xml:space="preserve">Ghid: </w:t>
      </w:r>
      <w:hyperlink w:history="1" r:id="rIdla3ibcbdlnlnoksskgc9b">
        <w:r>
          <w:rPr>
            <w:rFonts w:ascii="Arial" w:cs="Arial" w:eastAsia="Arial" w:hAnsi="Arial"/>
            <w:color w:val="4B7A5E"/>
            <w:sz w:val="16"/>
            <w:szCs w:val="16"/>
            <w:u w:val="single"/>
          </w:rPr>
          <w:t xml:space="preserve">licenta-disertatie-romania.com/resurse/generator-citare-apa/</w:t>
        </w:r>
      </w:hyperlink>
    </w:p>
  </w:comment>
  <w:comment w:id="17" w:initials="LR" w:author="Rolul secțiunii" w:date="2026-05-20T10:00:00.000Z">
    <w:p>
      <w:r>
        <w:rPr>
          <w:sz w:val="18"/>
          <w:szCs w:val="18"/>
        </w:rPr>
        <w:t xml:space="preserve">În anexe pui chestionarul complet, ghidul de interviu sau cererile de informații trimise instituției. Fiecare anexă este menționată în text.</w:t>
      </w:r>
    </w:p>
  </w:comment>
  <w:comment w:id="18" w:initials="LR" w:author="Rolul secțiunii" w:date="2026-05-20T10:00:00.000Z">
    <w:p>
      <w:r>
        <w:rPr>
          <w:sz w:val="18"/>
          <w:szCs w:val="18"/>
        </w:rPr>
        <w:t xml:space="preserve">Această pagină nu face parte din lucrare. Arată cum se schimbă un paragraf la o corectare atentă: aceeași idee, scrisă clar, cu sursă și în stil academic.</w:t>
      </w:r>
    </w:p>
    <w:p>
      <w:r>
        <w:rPr>
          <w:rFonts w:ascii="Arial" w:cs="Arial" w:eastAsia="Arial" w:hAnsi="Arial"/>
          <w:b/>
          <w:bCs/>
          <w:sz w:val="16"/>
          <w:szCs w:val="16"/>
        </w:rPr>
        <w:t xml:space="preserve">Ghid: </w:t>
      </w:r>
      <w:hyperlink w:history="1" r:id="rIdctdgqgzxwpbmqehfh3orn">
        <w:r>
          <w:rPr>
            <w:rFonts w:ascii="Arial" w:cs="Arial" w:eastAsia="Arial" w:hAnsi="Arial"/>
            <w:color w:val="4B7A5E"/>
            <w:sz w:val="16"/>
            <w:szCs w:val="16"/>
            <w:u w:val="single"/>
          </w:rPr>
          <w:t xml:space="preserve">licenta-disertatie-romania.com/blog/cat-costa-corectare-licenta/</w:t>
        </w:r>
      </w:hyperlink>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0ya2oiwya5q-2sxcxhbwe">
      <w:r>
        <w:rPr>
          <w:rFonts w:ascii="Arial" w:cs="Arial" w:eastAsia="Arial" w:hAnsi="Arial"/>
          <w:b/>
          <w:bCs/>
          <w:color w:val="4B7A5E"/>
          <w:sz w:val="15"/>
          <w:szCs w:val="15"/>
          <w:u w:val="single"/>
        </w:rPr>
        <w:t xml:space="preserve">licenta-disertatie-romania.com/contact</w:t>
      </w:r>
    </w:hyperlink>
    <w:r>
      <w:rPr>
        <w:rFonts w:ascii="Times New Roman" w:cs="Times New Roman" w:eastAsia="Times New Roman" w:hAnsi="Times New Roman"/>
        <w:sz w:val="20"/>
        <w:szCs w:val="20"/>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pd30kbji56hjbsrzazajb">
      <w:r>
        <w:rPr>
          <w:rFonts w:ascii="Arial" w:cs="Arial" w:eastAsia="Arial" w:hAnsi="Arial"/>
          <w:b/>
          <w:bCs/>
          <w:color w:val="4B7A5E"/>
          <w:sz w:val="15"/>
          <w:szCs w:val="15"/>
          <w:u w:val="single"/>
        </w:rPr>
        <w:t xml:space="preserve">licenta-disertatie-romania.com/contact</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line="360"/>
        <w:ind w:firstLine="709"/>
        <w:jc w:val="both"/>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300" w:before="0" w:line="300"/>
      <w:ind w:firstLine="0"/>
      <w:jc w:val="center"/>
      <w:outlineLvl w:val="0"/>
    </w:pPr>
    <w:rPr>
      <w:rFonts w:ascii="Times New Roman" w:cs="Times New Roman" w:eastAsia="Times New Roman" w:hAnsi="Times New Roman"/>
      <w:b/>
      <w:bCs/>
      <w:color w:val="16233F"/>
      <w:sz w:val="30"/>
      <w:szCs w:val="30"/>
    </w:rPr>
  </w:style>
  <w:style w:type="paragraph" w:styleId="Heading2">
    <w:name w:val="Heading 2"/>
    <w:basedOn w:val="Normal"/>
    <w:next w:val="Normal"/>
    <w:qFormat/>
    <w:pPr>
      <w:spacing w:after="120" w:before="280" w:line="300"/>
      <w:ind w:firstLine="0"/>
      <w:jc w:val="left"/>
      <w:outlineLvl w:val="1"/>
    </w:pPr>
    <w:rPr>
      <w:rFonts w:ascii="Times New Roman" w:cs="Times New Roman" w:eastAsia="Times New Roman" w:hAnsi="Times New Roman"/>
      <w:b/>
      <w:bCs/>
      <w:color w:val="16233F"/>
      <w:sz w:val="26"/>
      <w:szCs w:val="26"/>
    </w:rPr>
  </w:style>
  <w:style w:type="paragraph" w:styleId="Heading3">
    <w:name w:val="Heading 3"/>
    <w:basedOn w:val="Normal"/>
    <w:next w:val="Normal"/>
    <w:qFormat/>
    <w:pPr>
      <w:spacing w:after="100" w:before="200" w:line="300"/>
      <w:ind w:firstLine="0"/>
      <w:jc w:val="left"/>
      <w:outlineLvl w:val="2"/>
    </w:pPr>
    <w:rPr>
      <w:rFonts w:ascii="Times New Roman" w:cs="Times New Roman" w:eastAsia="Times New Roman" w:hAnsi="Times New Roman"/>
      <w:b/>
      <w:bCs/>
      <w:i/>
      <w:iCs/>
      <w:color w:val="16233F"/>
      <w:sz w:val="24"/>
      <w:szCs w:val="24"/>
    </w:rPr>
  </w:style>
</w:styles>
</file>

<file path=word/_rels/comments.xml.rels><?xml version="1.0" encoding="UTF-8"?><Relationships xmlns="http://schemas.openxmlformats.org/package/2006/relationships"><Relationship Id="rIdig9mrtmu471oqbtfmvosu" Type="http://schemas.openxmlformats.org/officeDocument/2006/relationships/hyperlink" Target="https://licenta-disertatie-romania.com/blog/cuprins-lucrare-licenta/" TargetMode="External"/><Relationship Id="rIdyz1laccyi38p_z1yhi5oi" Type="http://schemas.openxmlformats.org/officeDocument/2006/relationships/hyperlink" Target="https://licenta-disertatie-romania.com/blog/formatare-lucrare-licenta/" TargetMode="External"/><Relationship Id="rIdllt6m-z3yk9osm-53a9nl" Type="http://schemas.openxmlformats.org/officeDocument/2006/relationships/hyperlink" Target="https://licenta-disertatie-romania.com/blog/introducere-lucrare-licenta/" TargetMode="External"/><Relationship Id="rIdoahhievpy-lfb76flq6eu" Type="http://schemas.openxmlformats.org/officeDocument/2006/relationships/hyperlink" Target="https://licenta-disertatie-romania.com/blog/ipoteze-obiective-lucrare-licenta/" TargetMode="External"/><Relationship Id="rId_9es6ccwtmxnxcembmcut" Type="http://schemas.openxmlformats.org/officeDocument/2006/relationships/hyperlink" Target="https://licenta-disertatie-romania.com/blog/structura-lucrare-licenta/" TargetMode="External"/><Relationship Id="rIdjnblnfgj8tidnjcjvip11" Type="http://schemas.openxmlformats.org/officeDocument/2006/relationships/hyperlink" Target="https://licenta-disertatie-romania.com/resurse/model-chestionar-licenta/" TargetMode="External"/><Relationship Id="rIdpvp-si4vni7gluaplgqmj" Type="http://schemas.openxmlformats.org/officeDocument/2006/relationships/hyperlink" Target="https://licenta-disertatie-romania.com/resurse/calculator-esantion/" TargetMode="External"/><Relationship Id="rIdujjaswawviemq_bdtn2qp" Type="http://schemas.openxmlformats.org/officeDocument/2006/relationships/hyperlink" Target="https://licenta-disertatie-romania.com/blog/concluzii-lucrare-licenta/" TargetMode="External"/><Relationship Id="rIdla3ibcbdlnlnoksskgc9b" Type="http://schemas.openxmlformats.org/officeDocument/2006/relationships/hyperlink" Target="https://licenta-disertatie-romania.com/resurse/generator-citare-apa/" TargetMode="External"/><Relationship Id="rIdctdgqgzxwpbmqehfh3orn" Type="http://schemas.openxmlformats.org/officeDocument/2006/relationships/hyperlink" Target="https://licenta-disertatie-romania.com/blog/cat-costa-corectare-licenta/"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theme" Target="theme/theme1.xml"/><Relationship Id="rIdfki1ieyzupdnazpxvcpcl" Type="http://schemas.openxmlformats.org/officeDocument/2006/relationships/hyperlink" Target="https://licenta-disertatie-romania.com/contact/" TargetMode="External"/><Relationship Id="rId10" Type="http://schemas.openxmlformats.org/officeDocument/2006/relationships/image" Target="media/5d7fb9f3306750b7a23c04e51ef805adf21c75b0.png"/><Relationship Id="rId11" Type="http://schemas.openxmlformats.org/officeDocument/2006/relationships/image" Target="media/830eabad72eb60d87f3e355341ff8e3aba168952.png"/><Relationship Id="rId12" Type="http://schemas.openxmlformats.org/officeDocument/2006/relationships/image" Target="media/7e649dd91add19836cec041706aeb3b1e4770153.png"/><Relationship Id="rId13" Type="http://schemas.openxmlformats.org/officeDocument/2006/relationships/image" Target="media/d2764f003ae92adc01fd257fb6d6e889e33433a5.png"/><Relationship Id="rId14" Type="http://schemas.openxmlformats.org/officeDocument/2006/relationships/image" Target="media/b18d0ba0aa8705ec82262cb6d2d05878d0279d17.png"/><Relationship Id="rId15" Type="http://schemas.openxmlformats.org/officeDocument/2006/relationships/image" Target="media/79d96159638465b7a67ade30d6fafbb3cde0547b.png"/><Relationship Id="rId16" Type="http://schemas.openxmlformats.org/officeDocument/2006/relationships/image" Target="media/cb9772ac878ca0346674ed7aa595439d652b41e9.png"/><Relationship Id="rId17" Type="http://schemas.openxmlformats.org/officeDocument/2006/relationships/image" Target="media/06901e356f2ed0dca929d5284ad6c0997c9bb898.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ya2oiwya5q-2sxcxhbwe" Type="http://schemas.openxmlformats.org/officeDocument/2006/relationships/hyperlink" Target="https://licenta-disertatie-romania.com/contact/" TargetMode="External"/></Relationships>
</file>

<file path=word/_rels/footer2.xml.rels><?xml version="1.0" encoding="UTF-8"?><Relationships xmlns="http://schemas.openxmlformats.org/package/2006/relationships"><Relationship Id="rIdpd30kbji56hjbsrzazajb" Type="http://schemas.openxmlformats.org/officeDocument/2006/relationships/hyperlink" Target="https://licenta-disertatie-romania.com/contact/"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Exemplu lucrare de licență – Administrație Publică</dc:title>
  <dc:creator>Licenta RO</dc:creator>
  <dc:description>Exemplu fictiv cu date simulate: licenta-disertatie-romania.com</dc:description>
  <cp:lastModifiedBy>Un-named</cp:lastModifiedBy>
  <cp:revision>1</cp:revision>
  <dcterms:created xsi:type="dcterms:W3CDTF">2026-10-05T20:23:24.492Z</dcterms:created>
  <dcterms:modified xsi:type="dcterms:W3CDTF">2026-10-05T20:23:24.493Z</dcterms:modified>
</cp:coreProperties>
</file>

<file path=docProps/custom.xml><?xml version="1.0" encoding="utf-8"?>
<Properties xmlns="http://schemas.openxmlformats.org/officeDocument/2006/custom-properties" xmlns:vt="http://schemas.openxmlformats.org/officeDocument/2006/docPropsVTypes"/>
</file>